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C697" w14:textId="66D2CB7A" w:rsidR="00235C70" w:rsidRPr="00A729A6" w:rsidRDefault="00A21445" w:rsidP="00A601ED">
      <w:pPr>
        <w:jc w:val="center"/>
        <w:rPr>
          <w:rFonts w:ascii="Calibri" w:hAnsi="Calibri"/>
          <w:b/>
          <w:sz w:val="22"/>
          <w:szCs w:val="22"/>
          <w:lang w:val="el-GR"/>
        </w:rPr>
      </w:pPr>
      <w:r>
        <w:rPr>
          <w:rFonts w:ascii="Calibri" w:hAnsi="Calibri"/>
          <w:b/>
          <w:sz w:val="22"/>
          <w:szCs w:val="22"/>
          <w:lang w:val="el-GR"/>
        </w:rPr>
        <w:t>Δ</w:t>
      </w:r>
      <w:r w:rsidR="00A729A6">
        <w:rPr>
          <w:rFonts w:ascii="Calibri" w:hAnsi="Calibri"/>
          <w:b/>
          <w:sz w:val="22"/>
          <w:szCs w:val="22"/>
          <w:lang w:val="el-GR"/>
        </w:rPr>
        <w:t>ΕΛΤΙΟ ΤΥΠΟΥ</w:t>
      </w:r>
    </w:p>
    <w:p w14:paraId="7E6FB4CC" w14:textId="05FD6912" w:rsidR="0069725A" w:rsidRPr="00F03300" w:rsidRDefault="0069725A" w:rsidP="00412440">
      <w:pPr>
        <w:ind w:right="709"/>
        <w:jc w:val="both"/>
        <w:rPr>
          <w:rFonts w:ascii="Calibri" w:hAnsi="Calibri"/>
          <w:b/>
          <w:bCs/>
          <w:sz w:val="22"/>
          <w:szCs w:val="22"/>
          <w:lang w:val="el-GR"/>
        </w:rPr>
      </w:pPr>
    </w:p>
    <w:p w14:paraId="073F2293" w14:textId="77777777" w:rsidR="00DA6519" w:rsidRDefault="00DA6519" w:rsidP="00412440">
      <w:pPr>
        <w:ind w:right="709"/>
        <w:jc w:val="both"/>
        <w:rPr>
          <w:rFonts w:ascii="Calibri" w:hAnsi="Calibri"/>
          <w:b/>
          <w:bCs/>
          <w:sz w:val="22"/>
          <w:szCs w:val="22"/>
          <w:lang w:val="el-GR"/>
        </w:rPr>
      </w:pPr>
    </w:p>
    <w:p w14:paraId="6A64D862" w14:textId="74526FAE" w:rsidR="00235C70" w:rsidRPr="00A729A6" w:rsidRDefault="00A729A6" w:rsidP="00412440">
      <w:pPr>
        <w:ind w:right="709"/>
        <w:jc w:val="both"/>
        <w:rPr>
          <w:rFonts w:ascii="Calibri" w:hAnsi="Calibri"/>
          <w:b/>
          <w:bCs/>
          <w:sz w:val="22"/>
          <w:szCs w:val="22"/>
          <w:lang w:val="el-GR"/>
        </w:rPr>
      </w:pPr>
      <w:r>
        <w:rPr>
          <w:rFonts w:ascii="Calibri" w:hAnsi="Calibri"/>
          <w:b/>
          <w:bCs/>
          <w:sz w:val="22"/>
          <w:szCs w:val="22"/>
          <w:lang w:val="el-GR"/>
        </w:rPr>
        <w:t xml:space="preserve">Βρυξέλλες, </w:t>
      </w:r>
      <w:r w:rsidR="00291DB8" w:rsidRPr="00C0523A">
        <w:rPr>
          <w:rFonts w:ascii="Calibri" w:hAnsi="Calibri"/>
          <w:b/>
          <w:bCs/>
          <w:sz w:val="22"/>
          <w:szCs w:val="22"/>
          <w:lang w:val="el-GR"/>
        </w:rPr>
        <w:t>2</w:t>
      </w:r>
      <w:r w:rsidR="00C0523A" w:rsidRPr="00C0523A">
        <w:rPr>
          <w:rFonts w:ascii="Calibri" w:hAnsi="Calibri"/>
          <w:b/>
          <w:bCs/>
          <w:sz w:val="22"/>
          <w:szCs w:val="22"/>
          <w:lang w:val="el-GR"/>
        </w:rPr>
        <w:t>7</w:t>
      </w:r>
      <w:r w:rsidR="007175B6" w:rsidRPr="00C0523A">
        <w:rPr>
          <w:rFonts w:ascii="Calibri" w:hAnsi="Calibri"/>
          <w:b/>
          <w:bCs/>
          <w:sz w:val="22"/>
          <w:szCs w:val="22"/>
          <w:lang w:val="el-GR"/>
        </w:rPr>
        <w:t xml:space="preserve"> Φεβρουαρίου</w:t>
      </w:r>
      <w:r w:rsidR="009A2B7B" w:rsidRPr="00C0523A">
        <w:rPr>
          <w:rFonts w:ascii="Calibri" w:hAnsi="Calibri"/>
          <w:b/>
          <w:bCs/>
          <w:sz w:val="22"/>
          <w:szCs w:val="22"/>
          <w:lang w:val="el-GR"/>
        </w:rPr>
        <w:t xml:space="preserve"> 2024</w:t>
      </w:r>
    </w:p>
    <w:p w14:paraId="39CE16F2" w14:textId="4C548249" w:rsidR="00821DB2" w:rsidRPr="00F03300" w:rsidRDefault="00821DB2" w:rsidP="00412440">
      <w:pPr>
        <w:ind w:right="709"/>
        <w:jc w:val="both"/>
        <w:rPr>
          <w:rFonts w:ascii="Calibri" w:hAnsi="Calibri"/>
          <w:b/>
          <w:sz w:val="22"/>
          <w:szCs w:val="22"/>
          <w:lang w:val="el-GR"/>
        </w:rPr>
      </w:pPr>
    </w:p>
    <w:p w14:paraId="2322E533" w14:textId="694AF3A5" w:rsidR="00BF1D41" w:rsidRPr="00AA062E" w:rsidRDefault="00DE49EF" w:rsidP="00BF1D41">
      <w:pPr>
        <w:spacing w:after="120"/>
        <w:ind w:right="142"/>
        <w:jc w:val="both"/>
        <w:rPr>
          <w:rFonts w:ascii="Calibri" w:hAnsi="Calibri" w:cs="Calibri"/>
          <w:iCs/>
          <w:sz w:val="22"/>
          <w:szCs w:val="22"/>
          <w:lang w:val="el-GR"/>
        </w:rPr>
      </w:pPr>
      <w:r>
        <w:rPr>
          <w:rFonts w:ascii="Calibri" w:hAnsi="Calibri" w:cs="Calibri"/>
          <w:b/>
          <w:bCs/>
          <w:iCs/>
          <w:sz w:val="22"/>
          <w:szCs w:val="22"/>
          <w:lang w:val="el-GR"/>
        </w:rPr>
        <w:t xml:space="preserve">Στη </w:t>
      </w:r>
      <w:proofErr w:type="spellStart"/>
      <w:r>
        <w:rPr>
          <w:rFonts w:ascii="Calibri" w:hAnsi="Calibri" w:cs="Calibri"/>
          <w:b/>
          <w:bCs/>
          <w:iCs/>
          <w:sz w:val="22"/>
          <w:szCs w:val="22"/>
          <w:lang w:val="el-GR"/>
        </w:rPr>
        <w:t>Σωληνουργεία</w:t>
      </w:r>
      <w:proofErr w:type="spellEnd"/>
      <w:r>
        <w:rPr>
          <w:rFonts w:ascii="Calibri" w:hAnsi="Calibri" w:cs="Calibri"/>
          <w:b/>
          <w:bCs/>
          <w:iCs/>
          <w:sz w:val="22"/>
          <w:szCs w:val="22"/>
          <w:lang w:val="el-GR"/>
        </w:rPr>
        <w:t xml:space="preserve"> Κορίνθου ανατέθηκε το </w:t>
      </w:r>
      <w:r w:rsidR="00FD47D6" w:rsidRPr="00FD47D6">
        <w:rPr>
          <w:rFonts w:ascii="Calibri" w:hAnsi="Calibri" w:cs="Calibri"/>
          <w:b/>
          <w:bCs/>
          <w:iCs/>
          <w:sz w:val="22"/>
          <w:szCs w:val="22"/>
          <w:lang w:val="el-GR"/>
        </w:rPr>
        <w:t xml:space="preserve">υποθαλάσσιο έργο </w:t>
      </w:r>
      <w:proofErr w:type="spellStart"/>
      <w:r w:rsidR="00FD47D6" w:rsidRPr="00FD47D6">
        <w:rPr>
          <w:rFonts w:ascii="Calibri" w:hAnsi="Calibri" w:cs="Calibri"/>
          <w:b/>
          <w:bCs/>
          <w:iCs/>
          <w:sz w:val="22"/>
          <w:szCs w:val="22"/>
          <w:lang w:val="el-GR"/>
        </w:rPr>
        <w:t>Utsira</w:t>
      </w:r>
      <w:proofErr w:type="spellEnd"/>
      <w:r w:rsidR="00FD47D6" w:rsidRPr="00FD47D6">
        <w:rPr>
          <w:rFonts w:ascii="Calibri" w:hAnsi="Calibri" w:cs="Calibri"/>
          <w:b/>
          <w:bCs/>
          <w:iCs/>
          <w:sz w:val="22"/>
          <w:szCs w:val="22"/>
          <w:lang w:val="el-GR"/>
        </w:rPr>
        <w:t xml:space="preserve"> High </w:t>
      </w:r>
      <w:r>
        <w:rPr>
          <w:rFonts w:ascii="Calibri" w:hAnsi="Calibri" w:cs="Calibri"/>
          <w:b/>
          <w:bCs/>
          <w:iCs/>
          <w:sz w:val="22"/>
          <w:szCs w:val="22"/>
          <w:lang w:val="el-GR"/>
        </w:rPr>
        <w:t xml:space="preserve">της </w:t>
      </w:r>
      <w:proofErr w:type="spellStart"/>
      <w:r>
        <w:rPr>
          <w:rFonts w:ascii="Calibri" w:hAnsi="Calibri" w:cs="Calibri"/>
          <w:b/>
          <w:bCs/>
          <w:iCs/>
          <w:sz w:val="22"/>
          <w:szCs w:val="22"/>
        </w:rPr>
        <w:t>AkerBP</w:t>
      </w:r>
      <w:proofErr w:type="spellEnd"/>
      <w:r w:rsidRPr="003F3D17">
        <w:rPr>
          <w:rFonts w:ascii="Calibri" w:hAnsi="Calibri" w:cs="Calibri"/>
          <w:b/>
          <w:bCs/>
          <w:iCs/>
          <w:sz w:val="22"/>
          <w:szCs w:val="22"/>
          <w:lang w:val="el-GR"/>
        </w:rPr>
        <w:t xml:space="preserve"> </w:t>
      </w:r>
      <w:r w:rsidR="00FD47D6" w:rsidRPr="00FD47D6">
        <w:rPr>
          <w:rFonts w:ascii="Calibri" w:hAnsi="Calibri" w:cs="Calibri"/>
          <w:b/>
          <w:bCs/>
          <w:iCs/>
          <w:sz w:val="22"/>
          <w:szCs w:val="22"/>
          <w:lang w:val="el-GR"/>
        </w:rPr>
        <w:t>στη Βόρεια Θάλασσα</w:t>
      </w:r>
      <w:r>
        <w:rPr>
          <w:rFonts w:ascii="Calibri" w:hAnsi="Calibri" w:cs="Calibri"/>
          <w:b/>
          <w:bCs/>
          <w:iCs/>
          <w:sz w:val="22"/>
          <w:szCs w:val="22"/>
          <w:lang w:val="el-GR"/>
        </w:rPr>
        <w:t>.</w:t>
      </w:r>
    </w:p>
    <w:p w14:paraId="52A39850" w14:textId="10EA57DF" w:rsidR="00AA062E" w:rsidRDefault="00A71248" w:rsidP="00AA062E">
      <w:pPr>
        <w:spacing w:after="120"/>
        <w:ind w:right="142"/>
        <w:jc w:val="both"/>
        <w:rPr>
          <w:rFonts w:ascii="Calibri" w:hAnsi="Calibri" w:cs="Calibri"/>
          <w:bCs/>
          <w:iCs/>
          <w:sz w:val="22"/>
          <w:szCs w:val="22"/>
          <w:lang w:val="el-GR"/>
        </w:rPr>
      </w:pPr>
      <w:r w:rsidRPr="00BF1D41">
        <w:rPr>
          <w:rFonts w:ascii="Calibri" w:hAnsi="Calibri" w:cs="Calibri"/>
          <w:bCs/>
          <w:iCs/>
          <w:sz w:val="22"/>
          <w:szCs w:val="22"/>
          <w:lang w:val="el-GR"/>
        </w:rPr>
        <w:t xml:space="preserve">Η </w:t>
      </w:r>
      <w:r w:rsidRPr="00BF1D41">
        <w:rPr>
          <w:rFonts w:ascii="Calibri" w:hAnsi="Calibri" w:cs="Calibri"/>
          <w:bCs/>
          <w:iCs/>
          <w:sz w:val="22"/>
          <w:szCs w:val="22"/>
        </w:rPr>
        <w:t>Cenergy</w:t>
      </w:r>
      <w:r w:rsidRPr="00BF1D41">
        <w:rPr>
          <w:rFonts w:ascii="Calibri" w:hAnsi="Calibri" w:cs="Calibri"/>
          <w:bCs/>
          <w:iCs/>
          <w:sz w:val="22"/>
          <w:szCs w:val="22"/>
          <w:lang w:val="el-GR"/>
        </w:rPr>
        <w:t xml:space="preserve"> </w:t>
      </w:r>
      <w:r w:rsidRPr="00BF1D41">
        <w:rPr>
          <w:rFonts w:ascii="Calibri" w:hAnsi="Calibri" w:cs="Calibri"/>
          <w:bCs/>
          <w:iCs/>
          <w:sz w:val="22"/>
          <w:szCs w:val="22"/>
        </w:rPr>
        <w:t>Holdings</w:t>
      </w:r>
      <w:r w:rsidRPr="00BF1D41">
        <w:rPr>
          <w:rFonts w:ascii="Calibri" w:hAnsi="Calibri" w:cs="Calibri"/>
          <w:bCs/>
          <w:iCs/>
          <w:sz w:val="22"/>
          <w:szCs w:val="22"/>
          <w:lang w:val="el-GR"/>
        </w:rPr>
        <w:t xml:space="preserve"> ανακοινώνει ότι</w:t>
      </w:r>
      <w:r w:rsidR="00802864" w:rsidRPr="00802864">
        <w:rPr>
          <w:rFonts w:ascii="Calibri" w:hAnsi="Calibri" w:cs="Calibri"/>
          <w:bCs/>
          <w:iCs/>
          <w:sz w:val="22"/>
          <w:szCs w:val="22"/>
          <w:lang w:val="el-GR"/>
        </w:rPr>
        <w:t xml:space="preserve"> </w:t>
      </w:r>
      <w:r w:rsidR="0004467C">
        <w:rPr>
          <w:rFonts w:ascii="Calibri" w:hAnsi="Calibri" w:cs="Calibri"/>
          <w:bCs/>
          <w:iCs/>
          <w:sz w:val="22"/>
          <w:szCs w:val="22"/>
          <w:lang w:val="el-GR"/>
        </w:rPr>
        <w:t xml:space="preserve">η </w:t>
      </w:r>
      <w:r w:rsidR="00FD47D6">
        <w:rPr>
          <w:rFonts w:ascii="Calibri" w:hAnsi="Calibri" w:cs="Calibri"/>
          <w:bCs/>
          <w:iCs/>
          <w:sz w:val="22"/>
          <w:szCs w:val="22"/>
          <w:lang w:val="el-GR"/>
        </w:rPr>
        <w:t>Σωληνουργεία Κορίνθου</w:t>
      </w:r>
      <w:r w:rsidRPr="00A71248">
        <w:rPr>
          <w:rFonts w:ascii="Calibri" w:hAnsi="Calibri" w:cs="Calibri"/>
          <w:bCs/>
          <w:iCs/>
          <w:sz w:val="22"/>
          <w:szCs w:val="22"/>
          <w:lang w:val="el-GR"/>
        </w:rPr>
        <w:t xml:space="preserve">, </w:t>
      </w:r>
      <w:r w:rsidR="00B57DE6">
        <w:rPr>
          <w:rFonts w:ascii="Calibri" w:hAnsi="Calibri" w:cs="Calibri"/>
          <w:bCs/>
          <w:iCs/>
          <w:sz w:val="22"/>
          <w:szCs w:val="22"/>
          <w:lang w:val="el-GR"/>
        </w:rPr>
        <w:t>ο</w:t>
      </w:r>
      <w:r>
        <w:rPr>
          <w:rFonts w:ascii="Calibri" w:hAnsi="Calibri" w:cs="Calibri"/>
          <w:bCs/>
          <w:iCs/>
          <w:sz w:val="22"/>
          <w:szCs w:val="22"/>
          <w:lang w:val="el-GR"/>
        </w:rPr>
        <w:t xml:space="preserve"> κλάδο</w:t>
      </w:r>
      <w:r w:rsidR="00802864">
        <w:rPr>
          <w:rFonts w:ascii="Calibri" w:hAnsi="Calibri" w:cs="Calibri"/>
          <w:bCs/>
          <w:iCs/>
          <w:sz w:val="22"/>
          <w:szCs w:val="22"/>
          <w:lang w:val="el-GR"/>
        </w:rPr>
        <w:t xml:space="preserve">ς </w:t>
      </w:r>
      <w:r w:rsidR="00FD47D6">
        <w:rPr>
          <w:rFonts w:ascii="Calibri" w:hAnsi="Calibri" w:cs="Calibri"/>
          <w:bCs/>
          <w:iCs/>
          <w:sz w:val="22"/>
          <w:szCs w:val="22"/>
          <w:lang w:val="el-GR"/>
        </w:rPr>
        <w:t>σωλήνων χάλυβά της</w:t>
      </w:r>
      <w:r>
        <w:rPr>
          <w:rFonts w:ascii="Calibri" w:hAnsi="Calibri" w:cs="Calibri"/>
          <w:bCs/>
          <w:iCs/>
          <w:sz w:val="22"/>
          <w:szCs w:val="22"/>
          <w:lang w:val="el-GR"/>
        </w:rPr>
        <w:t>,</w:t>
      </w:r>
      <w:r w:rsidR="008A4DBD">
        <w:rPr>
          <w:rFonts w:ascii="Calibri" w:hAnsi="Calibri" w:cs="Calibri"/>
          <w:bCs/>
          <w:iCs/>
          <w:sz w:val="22"/>
          <w:szCs w:val="22"/>
          <w:lang w:val="el-GR"/>
        </w:rPr>
        <w:t xml:space="preserve"> </w:t>
      </w:r>
      <w:r w:rsidR="00FD47D6">
        <w:rPr>
          <w:rFonts w:ascii="Calibri" w:hAnsi="Calibri" w:cs="Calibri"/>
          <w:bCs/>
          <w:iCs/>
          <w:sz w:val="22"/>
          <w:szCs w:val="22"/>
          <w:lang w:val="el-GR"/>
        </w:rPr>
        <w:t>ανέλαβε</w:t>
      </w:r>
      <w:r w:rsidR="00802864">
        <w:rPr>
          <w:rFonts w:ascii="Calibri" w:hAnsi="Calibri" w:cs="Calibri"/>
          <w:bCs/>
          <w:iCs/>
          <w:sz w:val="22"/>
          <w:szCs w:val="22"/>
          <w:lang w:val="el-GR"/>
        </w:rPr>
        <w:t xml:space="preserve"> </w:t>
      </w:r>
      <w:r w:rsidR="00AA062E">
        <w:rPr>
          <w:rFonts w:ascii="Calibri" w:hAnsi="Calibri" w:cs="Calibri"/>
          <w:bCs/>
          <w:iCs/>
          <w:sz w:val="22"/>
          <w:szCs w:val="22"/>
          <w:lang w:val="el-GR"/>
        </w:rPr>
        <w:t xml:space="preserve">σύμβαση </w:t>
      </w:r>
      <w:r w:rsidR="00FD47D6" w:rsidRPr="00FD47D6">
        <w:rPr>
          <w:rFonts w:ascii="Calibri" w:hAnsi="Calibri" w:cs="Calibri"/>
          <w:bCs/>
          <w:iCs/>
          <w:sz w:val="22"/>
          <w:szCs w:val="22"/>
          <w:lang w:val="el-GR"/>
        </w:rPr>
        <w:t xml:space="preserve">από την </w:t>
      </w:r>
      <w:r w:rsidR="00FD47D6" w:rsidRPr="00FD47D6">
        <w:rPr>
          <w:rFonts w:ascii="Calibri" w:hAnsi="Calibri" w:cs="Calibri"/>
          <w:bCs/>
          <w:iCs/>
          <w:sz w:val="22"/>
          <w:szCs w:val="22"/>
        </w:rPr>
        <w:t>TechnipFMC</w:t>
      </w:r>
      <w:r w:rsidR="00FD47D6" w:rsidRPr="00FD47D6">
        <w:rPr>
          <w:rFonts w:ascii="Calibri" w:hAnsi="Calibri" w:cs="Calibri"/>
          <w:bCs/>
          <w:iCs/>
          <w:sz w:val="22"/>
          <w:szCs w:val="22"/>
          <w:lang w:val="el-GR"/>
        </w:rPr>
        <w:t xml:space="preserve"> για 27</w:t>
      </w:r>
      <w:r w:rsidR="00FD47D6">
        <w:rPr>
          <w:rFonts w:ascii="Calibri" w:hAnsi="Calibri" w:cs="Calibri"/>
          <w:bCs/>
          <w:iCs/>
          <w:sz w:val="22"/>
          <w:szCs w:val="22"/>
          <w:lang w:val="el-GR"/>
        </w:rPr>
        <w:t xml:space="preserve"> χλμ. </w:t>
      </w:r>
      <w:r w:rsidR="00FD47D6" w:rsidRPr="00FD47D6">
        <w:rPr>
          <w:rFonts w:ascii="Calibri" w:hAnsi="Calibri" w:cs="Calibri"/>
          <w:bCs/>
          <w:iCs/>
          <w:sz w:val="22"/>
          <w:szCs w:val="22"/>
          <w:lang w:val="el-GR"/>
        </w:rPr>
        <w:t xml:space="preserve">σωλήνων </w:t>
      </w:r>
      <w:proofErr w:type="spellStart"/>
      <w:r w:rsidR="00FD47D6" w:rsidRPr="00FD47D6">
        <w:rPr>
          <w:rFonts w:ascii="Calibri" w:hAnsi="Calibri" w:cs="Calibri"/>
          <w:bCs/>
          <w:iCs/>
          <w:sz w:val="22"/>
          <w:szCs w:val="22"/>
          <w:lang w:val="el-GR"/>
        </w:rPr>
        <w:t>υψ</w:t>
      </w:r>
      <w:r w:rsidR="00FD47D6">
        <w:rPr>
          <w:rFonts w:ascii="Calibri" w:hAnsi="Calibri" w:cs="Calibri"/>
          <w:bCs/>
          <w:iCs/>
          <w:sz w:val="22"/>
          <w:szCs w:val="22"/>
          <w:lang w:val="el-GR"/>
        </w:rPr>
        <w:t>ίσυχνης</w:t>
      </w:r>
      <w:proofErr w:type="spellEnd"/>
      <w:r w:rsidR="00FD47D6" w:rsidRPr="00FD47D6">
        <w:rPr>
          <w:rFonts w:ascii="Calibri" w:hAnsi="Calibri" w:cs="Calibri"/>
          <w:bCs/>
          <w:iCs/>
          <w:sz w:val="22"/>
          <w:szCs w:val="22"/>
          <w:lang w:val="el-GR"/>
        </w:rPr>
        <w:t xml:space="preserve"> συγκόλλησης (</w:t>
      </w:r>
      <w:r w:rsidR="00FD47D6" w:rsidRPr="00FD47D6">
        <w:rPr>
          <w:rFonts w:ascii="Calibri" w:hAnsi="Calibri" w:cs="Calibri"/>
          <w:bCs/>
          <w:iCs/>
          <w:sz w:val="22"/>
          <w:szCs w:val="22"/>
        </w:rPr>
        <w:t>HFW</w:t>
      </w:r>
      <w:r w:rsidR="00FD47D6" w:rsidRPr="00FD47D6">
        <w:rPr>
          <w:rFonts w:ascii="Calibri" w:hAnsi="Calibri" w:cs="Calibri"/>
          <w:bCs/>
          <w:iCs/>
          <w:sz w:val="22"/>
          <w:szCs w:val="22"/>
          <w:lang w:val="el-GR"/>
        </w:rPr>
        <w:t xml:space="preserve">), για το υποθαλάσσιο έργο </w:t>
      </w:r>
      <w:r w:rsidR="00FD47D6" w:rsidRPr="00FD47D6">
        <w:rPr>
          <w:rFonts w:ascii="Calibri" w:hAnsi="Calibri" w:cs="Calibri"/>
          <w:bCs/>
          <w:iCs/>
          <w:sz w:val="22"/>
          <w:szCs w:val="22"/>
        </w:rPr>
        <w:t>Utsira</w:t>
      </w:r>
      <w:r w:rsidR="00FD47D6" w:rsidRPr="00FD47D6">
        <w:rPr>
          <w:rFonts w:ascii="Calibri" w:hAnsi="Calibri" w:cs="Calibri"/>
          <w:bCs/>
          <w:iCs/>
          <w:sz w:val="22"/>
          <w:szCs w:val="22"/>
          <w:lang w:val="el-GR"/>
        </w:rPr>
        <w:t xml:space="preserve"> </w:t>
      </w:r>
      <w:r w:rsidR="00FD47D6" w:rsidRPr="00FD47D6">
        <w:rPr>
          <w:rFonts w:ascii="Calibri" w:hAnsi="Calibri" w:cs="Calibri"/>
          <w:bCs/>
          <w:iCs/>
          <w:sz w:val="22"/>
          <w:szCs w:val="22"/>
        </w:rPr>
        <w:t>High</w:t>
      </w:r>
      <w:r w:rsidR="00FD47D6" w:rsidRPr="00FD47D6">
        <w:rPr>
          <w:rFonts w:ascii="Calibri" w:hAnsi="Calibri" w:cs="Calibri"/>
          <w:bCs/>
          <w:iCs/>
          <w:sz w:val="22"/>
          <w:szCs w:val="22"/>
          <w:lang w:val="el-GR"/>
        </w:rPr>
        <w:t xml:space="preserve"> στη Βόρεια Θάλασσα</w:t>
      </w:r>
      <w:r w:rsidR="00FD47D6">
        <w:rPr>
          <w:rFonts w:ascii="Calibri" w:hAnsi="Calibri" w:cs="Calibri"/>
          <w:bCs/>
          <w:iCs/>
          <w:sz w:val="22"/>
          <w:szCs w:val="22"/>
          <w:lang w:val="el-GR"/>
        </w:rPr>
        <w:t>.</w:t>
      </w:r>
    </w:p>
    <w:tbl>
      <w:tblPr>
        <w:tblStyle w:val="PlainTable3"/>
        <w:tblW w:w="0" w:type="auto"/>
        <w:tblInd w:w="-142" w:type="dxa"/>
        <w:tblLook w:val="0600" w:firstRow="0" w:lastRow="0" w:firstColumn="0" w:lastColumn="0" w:noHBand="1" w:noVBand="1"/>
      </w:tblPr>
      <w:tblGrid>
        <w:gridCol w:w="3773"/>
        <w:gridCol w:w="5016"/>
      </w:tblGrid>
      <w:tr w:rsidR="00FD47D6" w14:paraId="3CC36480" w14:textId="77777777" w:rsidTr="00FD47D6">
        <w:tc>
          <w:tcPr>
            <w:tcW w:w="4318" w:type="dxa"/>
          </w:tcPr>
          <w:p w14:paraId="646BA836" w14:textId="246D0A3B" w:rsidR="00FD47D6" w:rsidRPr="00FD47D6" w:rsidRDefault="00FD47D6" w:rsidP="00FD47D6">
            <w:pPr>
              <w:spacing w:after="120"/>
              <w:jc w:val="both"/>
              <w:rPr>
                <w:rFonts w:ascii="Calibri" w:hAnsi="Calibri" w:cs="Calibri"/>
                <w:iCs/>
                <w:sz w:val="22"/>
                <w:szCs w:val="22"/>
                <w:lang w:val="el-GR"/>
              </w:rPr>
            </w:pPr>
            <w:r w:rsidRPr="00FD47D6">
              <w:rPr>
                <w:rFonts w:ascii="Calibri" w:hAnsi="Calibri" w:cs="Calibri"/>
                <w:bCs/>
                <w:iCs/>
                <w:sz w:val="22"/>
                <w:szCs w:val="22"/>
                <w:lang w:val="el-GR"/>
              </w:rPr>
              <w:t xml:space="preserve">Το </w:t>
            </w:r>
            <w:proofErr w:type="spellStart"/>
            <w:r w:rsidRPr="00FD47D6">
              <w:rPr>
                <w:rFonts w:ascii="Calibri" w:hAnsi="Calibri" w:cs="Calibri"/>
                <w:bCs/>
                <w:iCs/>
                <w:sz w:val="22"/>
                <w:szCs w:val="22"/>
                <w:lang w:val="el-GR"/>
              </w:rPr>
              <w:t>Utsira</w:t>
            </w:r>
            <w:proofErr w:type="spellEnd"/>
            <w:r w:rsidRPr="00FD47D6">
              <w:rPr>
                <w:rFonts w:ascii="Calibri" w:hAnsi="Calibri" w:cs="Calibri"/>
                <w:bCs/>
                <w:iCs/>
                <w:sz w:val="22"/>
                <w:szCs w:val="22"/>
                <w:lang w:val="el-GR"/>
              </w:rPr>
              <w:t xml:space="preserve"> High αποτελείται από δύο ξεχωριστά υποθαλάσσια έργ</w:t>
            </w:r>
            <w:r>
              <w:rPr>
                <w:rFonts w:ascii="Calibri" w:hAnsi="Calibri" w:cs="Calibri"/>
                <w:bCs/>
                <w:iCs/>
                <w:sz w:val="22"/>
                <w:szCs w:val="22"/>
                <w:lang w:val="el-GR"/>
              </w:rPr>
              <w:t>α</w:t>
            </w:r>
            <w:r w:rsidRPr="00FD47D6">
              <w:rPr>
                <w:rFonts w:ascii="Calibri" w:hAnsi="Calibri" w:cs="Calibri"/>
                <w:bCs/>
                <w:iCs/>
                <w:sz w:val="22"/>
                <w:szCs w:val="22"/>
                <w:lang w:val="el-GR"/>
              </w:rPr>
              <w:t xml:space="preserve">, το </w:t>
            </w:r>
            <w:proofErr w:type="spellStart"/>
            <w:r w:rsidRPr="00FD47D6">
              <w:rPr>
                <w:rFonts w:ascii="Calibri" w:hAnsi="Calibri" w:cs="Calibri"/>
                <w:bCs/>
                <w:iCs/>
                <w:sz w:val="22"/>
                <w:szCs w:val="22"/>
                <w:lang w:val="el-GR"/>
              </w:rPr>
              <w:t>Symra</w:t>
            </w:r>
            <w:proofErr w:type="spellEnd"/>
            <w:r w:rsidRPr="00FD47D6">
              <w:rPr>
                <w:rFonts w:ascii="Calibri" w:hAnsi="Calibri" w:cs="Calibri"/>
                <w:bCs/>
                <w:iCs/>
                <w:sz w:val="22"/>
                <w:szCs w:val="22"/>
                <w:lang w:val="el-GR"/>
              </w:rPr>
              <w:t xml:space="preserve"> και το </w:t>
            </w:r>
            <w:proofErr w:type="spellStart"/>
            <w:r w:rsidRPr="00FD47D6">
              <w:rPr>
                <w:rFonts w:ascii="Calibri" w:hAnsi="Calibri" w:cs="Calibri"/>
                <w:bCs/>
                <w:iCs/>
                <w:sz w:val="22"/>
                <w:szCs w:val="22"/>
                <w:lang w:val="el-GR"/>
              </w:rPr>
              <w:t>Solveig</w:t>
            </w:r>
            <w:proofErr w:type="spellEnd"/>
            <w:r w:rsidRPr="00FD47D6">
              <w:rPr>
                <w:rFonts w:ascii="Calibri" w:hAnsi="Calibri" w:cs="Calibri"/>
                <w:bCs/>
                <w:iCs/>
                <w:sz w:val="22"/>
                <w:szCs w:val="22"/>
                <w:lang w:val="el-GR"/>
              </w:rPr>
              <w:t xml:space="preserve">, στο κεντρικό τμήμα της Βόρειας Θάλασσας. </w:t>
            </w:r>
            <w:r>
              <w:rPr>
                <w:rFonts w:ascii="Calibri" w:hAnsi="Calibri" w:cs="Calibri"/>
                <w:bCs/>
                <w:iCs/>
                <w:sz w:val="22"/>
                <w:szCs w:val="22"/>
                <w:lang w:val="el-GR"/>
              </w:rPr>
              <w:t xml:space="preserve"> </w:t>
            </w:r>
            <w:r w:rsidRPr="00FD47D6">
              <w:rPr>
                <w:rFonts w:ascii="Calibri" w:hAnsi="Calibri" w:cs="Calibri"/>
                <w:bCs/>
                <w:iCs/>
                <w:sz w:val="22"/>
                <w:szCs w:val="22"/>
                <w:lang w:val="el-GR"/>
              </w:rPr>
              <w:t xml:space="preserve">Το </w:t>
            </w:r>
            <w:proofErr w:type="spellStart"/>
            <w:r w:rsidRPr="00FD47D6">
              <w:rPr>
                <w:rFonts w:ascii="Calibri" w:hAnsi="Calibri" w:cs="Calibri"/>
                <w:bCs/>
                <w:iCs/>
                <w:sz w:val="22"/>
                <w:szCs w:val="22"/>
                <w:lang w:val="el-GR"/>
              </w:rPr>
              <w:t>Symra</w:t>
            </w:r>
            <w:proofErr w:type="spellEnd"/>
            <w:r w:rsidRPr="00FD47D6">
              <w:rPr>
                <w:rFonts w:ascii="Calibri" w:hAnsi="Calibri" w:cs="Calibri"/>
                <w:bCs/>
                <w:iCs/>
                <w:sz w:val="22"/>
                <w:szCs w:val="22"/>
                <w:lang w:val="el-GR"/>
              </w:rPr>
              <w:t xml:space="preserve"> θα συνδεθεί με την πλατφόρμα </w:t>
            </w:r>
            <w:proofErr w:type="spellStart"/>
            <w:r w:rsidRPr="00FD47D6">
              <w:rPr>
                <w:rFonts w:ascii="Calibri" w:hAnsi="Calibri" w:cs="Calibri"/>
                <w:bCs/>
                <w:iCs/>
                <w:sz w:val="22"/>
                <w:szCs w:val="22"/>
                <w:lang w:val="el-GR"/>
              </w:rPr>
              <w:t>Ivar</w:t>
            </w:r>
            <w:proofErr w:type="spellEnd"/>
            <w:r w:rsidRPr="00FD47D6">
              <w:rPr>
                <w:rFonts w:ascii="Calibri" w:hAnsi="Calibri" w:cs="Calibri"/>
                <w:bCs/>
                <w:iCs/>
                <w:sz w:val="22"/>
                <w:szCs w:val="22"/>
                <w:lang w:val="el-GR"/>
              </w:rPr>
              <w:t xml:space="preserve"> </w:t>
            </w:r>
            <w:proofErr w:type="spellStart"/>
            <w:r w:rsidRPr="00FD47D6">
              <w:rPr>
                <w:rFonts w:ascii="Calibri" w:hAnsi="Calibri" w:cs="Calibri"/>
                <w:bCs/>
                <w:iCs/>
                <w:sz w:val="22"/>
                <w:szCs w:val="22"/>
                <w:lang w:val="el-GR"/>
              </w:rPr>
              <w:t>Aasen</w:t>
            </w:r>
            <w:proofErr w:type="spellEnd"/>
            <w:r w:rsidRPr="00FD47D6">
              <w:rPr>
                <w:rFonts w:ascii="Calibri" w:hAnsi="Calibri" w:cs="Calibri"/>
                <w:bCs/>
                <w:iCs/>
                <w:sz w:val="22"/>
                <w:szCs w:val="22"/>
                <w:lang w:val="el-GR"/>
              </w:rPr>
              <w:t xml:space="preserve">, ενώ η φάση 2 του </w:t>
            </w:r>
            <w:proofErr w:type="spellStart"/>
            <w:r w:rsidRPr="00FD47D6">
              <w:rPr>
                <w:rFonts w:ascii="Calibri" w:hAnsi="Calibri" w:cs="Calibri"/>
                <w:bCs/>
                <w:iCs/>
                <w:sz w:val="22"/>
                <w:szCs w:val="22"/>
                <w:lang w:val="el-GR"/>
              </w:rPr>
              <w:t>Solveig</w:t>
            </w:r>
            <w:proofErr w:type="spellEnd"/>
            <w:r w:rsidRPr="00FD47D6">
              <w:rPr>
                <w:rFonts w:ascii="Calibri" w:hAnsi="Calibri" w:cs="Calibri"/>
                <w:bCs/>
                <w:iCs/>
                <w:sz w:val="22"/>
                <w:szCs w:val="22"/>
                <w:lang w:val="el-GR"/>
              </w:rPr>
              <w:t xml:space="preserve"> θα συνδεθεί με την πλατφόρμα </w:t>
            </w:r>
            <w:proofErr w:type="spellStart"/>
            <w:r w:rsidRPr="00FD47D6">
              <w:rPr>
                <w:rFonts w:ascii="Calibri" w:hAnsi="Calibri" w:cs="Calibri"/>
                <w:bCs/>
                <w:iCs/>
                <w:sz w:val="22"/>
                <w:szCs w:val="22"/>
                <w:lang w:val="el-GR"/>
              </w:rPr>
              <w:t>Edvard</w:t>
            </w:r>
            <w:proofErr w:type="spellEnd"/>
            <w:r w:rsidRPr="00FD47D6">
              <w:rPr>
                <w:rFonts w:ascii="Calibri" w:hAnsi="Calibri" w:cs="Calibri"/>
                <w:bCs/>
                <w:iCs/>
                <w:sz w:val="22"/>
                <w:szCs w:val="22"/>
                <w:lang w:val="el-GR"/>
              </w:rPr>
              <w:t xml:space="preserve"> </w:t>
            </w:r>
            <w:proofErr w:type="spellStart"/>
            <w:r w:rsidRPr="00FD47D6">
              <w:rPr>
                <w:rFonts w:ascii="Calibri" w:hAnsi="Calibri" w:cs="Calibri"/>
                <w:bCs/>
                <w:iCs/>
                <w:sz w:val="22"/>
                <w:szCs w:val="22"/>
                <w:lang w:val="el-GR"/>
              </w:rPr>
              <w:t>Grieg</w:t>
            </w:r>
            <w:proofErr w:type="spellEnd"/>
            <w:r w:rsidRPr="00FD47D6">
              <w:rPr>
                <w:rFonts w:ascii="Calibri" w:hAnsi="Calibri" w:cs="Calibri"/>
                <w:bCs/>
                <w:iCs/>
                <w:sz w:val="22"/>
                <w:szCs w:val="22"/>
                <w:lang w:val="el-GR"/>
              </w:rPr>
              <w:t xml:space="preserve">. </w:t>
            </w:r>
            <w:r>
              <w:rPr>
                <w:rFonts w:ascii="Calibri" w:hAnsi="Calibri" w:cs="Calibri"/>
                <w:bCs/>
                <w:iCs/>
                <w:sz w:val="22"/>
                <w:szCs w:val="22"/>
                <w:lang w:val="el-GR"/>
              </w:rPr>
              <w:t xml:space="preserve"> </w:t>
            </w:r>
            <w:r w:rsidRPr="00FD47D6">
              <w:rPr>
                <w:rFonts w:ascii="Calibri" w:hAnsi="Calibri" w:cs="Calibri"/>
                <w:bCs/>
                <w:iCs/>
                <w:sz w:val="22"/>
                <w:szCs w:val="22"/>
                <w:lang w:val="el-GR"/>
              </w:rPr>
              <w:t xml:space="preserve">Το έργο </w:t>
            </w:r>
            <w:proofErr w:type="spellStart"/>
            <w:r w:rsidRPr="00FD47D6">
              <w:rPr>
                <w:rFonts w:ascii="Calibri" w:hAnsi="Calibri" w:cs="Calibri"/>
                <w:bCs/>
                <w:iCs/>
                <w:sz w:val="22"/>
                <w:szCs w:val="22"/>
                <w:lang w:val="el-GR"/>
              </w:rPr>
              <w:t>Utsira</w:t>
            </w:r>
            <w:proofErr w:type="spellEnd"/>
            <w:r w:rsidRPr="00FD47D6">
              <w:rPr>
                <w:rFonts w:ascii="Calibri" w:hAnsi="Calibri" w:cs="Calibri"/>
                <w:bCs/>
                <w:iCs/>
                <w:sz w:val="22"/>
                <w:szCs w:val="22"/>
                <w:lang w:val="el-GR"/>
              </w:rPr>
              <w:t xml:space="preserve"> High προσθέτει πολύτιμη παραγωγ</w:t>
            </w:r>
            <w:r>
              <w:rPr>
                <w:rFonts w:ascii="Calibri" w:hAnsi="Calibri" w:cs="Calibri"/>
                <w:bCs/>
                <w:iCs/>
                <w:sz w:val="22"/>
                <w:szCs w:val="22"/>
                <w:lang w:val="el-GR"/>
              </w:rPr>
              <w:t xml:space="preserve">ική δυνατότητα στην </w:t>
            </w:r>
            <w:r>
              <w:rPr>
                <w:rFonts w:ascii="Calibri" w:hAnsi="Calibri" w:cs="Calibri"/>
                <w:bCs/>
                <w:iCs/>
                <w:sz w:val="22"/>
                <w:szCs w:val="22"/>
              </w:rPr>
              <w:t>Aker</w:t>
            </w:r>
            <w:r w:rsidRPr="00FD47D6">
              <w:rPr>
                <w:rFonts w:ascii="Calibri" w:hAnsi="Calibri" w:cs="Calibri"/>
                <w:bCs/>
                <w:iCs/>
                <w:sz w:val="22"/>
                <w:szCs w:val="22"/>
                <w:lang w:val="el-GR"/>
              </w:rPr>
              <w:t xml:space="preserve"> </w:t>
            </w:r>
            <w:r>
              <w:rPr>
                <w:rFonts w:ascii="Calibri" w:hAnsi="Calibri" w:cs="Calibri"/>
                <w:bCs/>
                <w:iCs/>
                <w:sz w:val="22"/>
                <w:szCs w:val="22"/>
                <w:lang w:val="el-GR"/>
              </w:rPr>
              <w:t xml:space="preserve">BP και </w:t>
            </w:r>
            <w:r w:rsidRPr="00FD47D6">
              <w:rPr>
                <w:rFonts w:ascii="Calibri" w:hAnsi="Calibri" w:cs="Calibri"/>
                <w:bCs/>
                <w:iCs/>
                <w:sz w:val="22"/>
                <w:szCs w:val="22"/>
                <w:lang w:val="el-GR"/>
              </w:rPr>
              <w:t>θα λειτουργεί με ηλεκτρική ενέργεια από την ακτή.</w:t>
            </w:r>
            <w:r>
              <w:rPr>
                <w:rFonts w:ascii="Calibri" w:hAnsi="Calibri" w:cs="Calibri"/>
                <w:bCs/>
                <w:iCs/>
                <w:sz w:val="22"/>
                <w:szCs w:val="22"/>
                <w:lang w:val="el-GR"/>
              </w:rPr>
              <w:t xml:space="preserve"> </w:t>
            </w:r>
            <w:r w:rsidRPr="00FD47D6">
              <w:rPr>
                <w:rFonts w:ascii="Calibri" w:hAnsi="Calibri" w:cs="Calibri"/>
                <w:bCs/>
                <w:iCs/>
                <w:sz w:val="22"/>
                <w:szCs w:val="22"/>
                <w:lang w:val="el-GR"/>
              </w:rPr>
              <w:t xml:space="preserve"> Έτσι, οι εκπομπές CO</w:t>
            </w:r>
            <w:r w:rsidRPr="00FD47D6">
              <w:rPr>
                <w:rFonts w:ascii="Calibri" w:hAnsi="Calibri" w:cs="Calibri"/>
                <w:bCs/>
                <w:iCs/>
                <w:sz w:val="22"/>
                <w:szCs w:val="22"/>
                <w:vertAlign w:val="subscript"/>
                <w:lang w:val="el-GR"/>
              </w:rPr>
              <w:t>2</w:t>
            </w:r>
            <w:r w:rsidRPr="00FD47D6">
              <w:rPr>
                <w:rFonts w:ascii="Calibri" w:hAnsi="Calibri" w:cs="Calibri"/>
                <w:bCs/>
                <w:iCs/>
                <w:sz w:val="22"/>
                <w:szCs w:val="22"/>
                <w:lang w:val="el-GR"/>
              </w:rPr>
              <w:t xml:space="preserve"> </w:t>
            </w:r>
            <w:r>
              <w:rPr>
                <w:rFonts w:ascii="Calibri" w:hAnsi="Calibri" w:cs="Calibri"/>
                <w:bCs/>
                <w:iCs/>
                <w:sz w:val="22"/>
                <w:szCs w:val="22"/>
                <w:lang w:val="el-GR"/>
              </w:rPr>
              <w:t>σ</w:t>
            </w:r>
            <w:r w:rsidRPr="00FD47D6">
              <w:rPr>
                <w:rFonts w:ascii="Calibri" w:hAnsi="Calibri" w:cs="Calibri"/>
                <w:bCs/>
                <w:iCs/>
                <w:sz w:val="22"/>
                <w:szCs w:val="22"/>
                <w:lang w:val="el-GR"/>
              </w:rPr>
              <w:t>τη φάση παραγωγής θα είναι πολύ χαμηλές</w:t>
            </w:r>
            <w:r>
              <w:rPr>
                <w:rFonts w:ascii="Calibri" w:hAnsi="Calibri" w:cs="Calibri"/>
                <w:bCs/>
                <w:iCs/>
                <w:sz w:val="22"/>
                <w:szCs w:val="22"/>
                <w:lang w:val="el-GR"/>
              </w:rPr>
              <w:t>.</w:t>
            </w:r>
          </w:p>
        </w:tc>
        <w:tc>
          <w:tcPr>
            <w:tcW w:w="4319" w:type="dxa"/>
          </w:tcPr>
          <w:p w14:paraId="11211230" w14:textId="26803A53" w:rsidR="00FD47D6" w:rsidRDefault="00FD47D6" w:rsidP="00FD47D6">
            <w:pPr>
              <w:spacing w:after="120"/>
              <w:jc w:val="both"/>
              <w:rPr>
                <w:rFonts w:ascii="Calibri" w:hAnsi="Calibri" w:cs="Calibri"/>
                <w:iCs/>
                <w:sz w:val="22"/>
                <w:szCs w:val="22"/>
                <w:lang w:val="el-GR"/>
              </w:rPr>
            </w:pPr>
            <w:r>
              <w:rPr>
                <w:rFonts w:ascii="Calibri" w:hAnsi="Calibri" w:cs="Calibri"/>
                <w:iCs/>
                <w:noProof/>
                <w:sz w:val="22"/>
                <w:szCs w:val="22"/>
                <w:lang w:val="el-GR"/>
              </w:rPr>
              <w:drawing>
                <wp:inline distT="0" distB="0" distL="0" distR="0" wp14:anchorId="36A65B76" wp14:editId="6F308A80">
                  <wp:extent cx="3042920" cy="2280920"/>
                  <wp:effectExtent l="0" t="0" r="5080" b="5080"/>
                  <wp:docPr id="194967614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2920" cy="2280920"/>
                          </a:xfrm>
                          <a:prstGeom prst="rect">
                            <a:avLst/>
                          </a:prstGeom>
                          <a:noFill/>
                          <a:ln>
                            <a:noFill/>
                          </a:ln>
                        </pic:spPr>
                      </pic:pic>
                    </a:graphicData>
                  </a:graphic>
                </wp:inline>
              </w:drawing>
            </w:r>
          </w:p>
        </w:tc>
      </w:tr>
    </w:tbl>
    <w:p w14:paraId="35D15803" w14:textId="0939CC60" w:rsidR="00AA062E" w:rsidRPr="00AA062E" w:rsidRDefault="00FD47D6" w:rsidP="00AA062E">
      <w:pPr>
        <w:spacing w:after="120"/>
        <w:ind w:right="142"/>
        <w:jc w:val="both"/>
        <w:rPr>
          <w:rFonts w:ascii="Calibri" w:hAnsi="Calibri" w:cs="Calibri"/>
          <w:iCs/>
          <w:sz w:val="22"/>
          <w:szCs w:val="22"/>
          <w:lang w:val="el-GR"/>
        </w:rPr>
      </w:pPr>
      <w:r w:rsidRPr="00FD47D6">
        <w:rPr>
          <w:rFonts w:ascii="Calibri" w:hAnsi="Calibri" w:cs="Calibri"/>
          <w:bCs/>
          <w:iCs/>
          <w:sz w:val="22"/>
          <w:szCs w:val="22"/>
          <w:lang w:val="el-GR"/>
        </w:rPr>
        <w:t xml:space="preserve">Οι σωλήνες θα κατασκευαστούν στις εγκαταστάσεις της Σωληνουργεία Κορίνθου στη Θίσβη όπου </w:t>
      </w:r>
      <w:r>
        <w:rPr>
          <w:rFonts w:ascii="Calibri" w:hAnsi="Calibri" w:cs="Calibri"/>
          <w:bCs/>
          <w:iCs/>
          <w:sz w:val="22"/>
          <w:szCs w:val="22"/>
          <w:lang w:val="el-GR"/>
        </w:rPr>
        <w:t xml:space="preserve">και </w:t>
      </w:r>
      <w:r w:rsidRPr="00FD47D6">
        <w:rPr>
          <w:rFonts w:ascii="Calibri" w:hAnsi="Calibri" w:cs="Calibri"/>
          <w:bCs/>
          <w:iCs/>
          <w:sz w:val="22"/>
          <w:szCs w:val="22"/>
          <w:lang w:val="el-GR"/>
        </w:rPr>
        <w:t xml:space="preserve">θα εφαρμοστεί </w:t>
      </w:r>
      <w:r>
        <w:rPr>
          <w:rFonts w:ascii="Calibri" w:hAnsi="Calibri" w:cs="Calibri"/>
          <w:bCs/>
          <w:iCs/>
          <w:sz w:val="22"/>
          <w:szCs w:val="22"/>
          <w:lang w:val="el-GR"/>
        </w:rPr>
        <w:t>επιπλέον</w:t>
      </w:r>
      <w:r w:rsidRPr="00FD47D6">
        <w:rPr>
          <w:rFonts w:ascii="Calibri" w:hAnsi="Calibri" w:cs="Calibri"/>
          <w:bCs/>
          <w:iCs/>
          <w:sz w:val="22"/>
          <w:szCs w:val="22"/>
          <w:lang w:val="el-GR"/>
        </w:rPr>
        <w:t xml:space="preserve"> εξωτερική, αντιδιαβρωτική επένδυση πολυπροπυλενίου </w:t>
      </w:r>
      <w:r w:rsidR="0004467C">
        <w:rPr>
          <w:rFonts w:ascii="Calibri" w:hAnsi="Calibri" w:cs="Calibri"/>
          <w:bCs/>
          <w:iCs/>
          <w:sz w:val="22"/>
          <w:szCs w:val="22"/>
          <w:lang w:val="el-GR"/>
        </w:rPr>
        <w:t>τριών</w:t>
      </w:r>
      <w:r w:rsidRPr="00FD47D6">
        <w:rPr>
          <w:rFonts w:ascii="Calibri" w:hAnsi="Calibri" w:cs="Calibri"/>
          <w:bCs/>
          <w:iCs/>
          <w:sz w:val="22"/>
          <w:szCs w:val="22"/>
          <w:lang w:val="el-GR"/>
        </w:rPr>
        <w:t xml:space="preserve"> στρώσεων</w:t>
      </w:r>
      <w:r w:rsidR="00AA062E" w:rsidRPr="00AA062E">
        <w:rPr>
          <w:rFonts w:ascii="Calibri" w:hAnsi="Calibri" w:cs="Calibri"/>
          <w:iCs/>
          <w:sz w:val="22"/>
          <w:szCs w:val="22"/>
          <w:lang w:val="el-GR"/>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F76E48" w:rsidRPr="00C0523A" w14:paraId="24E4CC91" w14:textId="77777777" w:rsidTr="0069725A">
        <w:tc>
          <w:tcPr>
            <w:tcW w:w="8789" w:type="dxa"/>
          </w:tcPr>
          <w:p w14:paraId="7E7D3846" w14:textId="070246B7" w:rsidR="00F76E48" w:rsidRPr="00F76E48" w:rsidRDefault="00F76E48" w:rsidP="00BA3099">
            <w:pPr>
              <w:pStyle w:val="Heading1"/>
              <w:spacing w:before="120"/>
              <w:ind w:left="0"/>
              <w:jc w:val="both"/>
              <w:rPr>
                <w:color w:val="4F6128"/>
                <w:lang w:val="el-GR"/>
              </w:rPr>
            </w:pPr>
            <w:r>
              <w:rPr>
                <w:color w:val="4F6128"/>
                <w:lang w:val="el-GR"/>
              </w:rPr>
              <w:t>Σχετικά με τ</w:t>
            </w:r>
            <w:r w:rsidR="00DC54C4">
              <w:rPr>
                <w:color w:val="4F6128"/>
                <w:lang w:val="el-GR"/>
              </w:rPr>
              <w:t>η</w:t>
            </w:r>
            <w:r w:rsidR="00D93C62">
              <w:rPr>
                <w:color w:val="4F6128"/>
                <w:lang w:val="el-GR"/>
              </w:rPr>
              <w:t>ν</w:t>
            </w:r>
            <w:r w:rsidR="00DF3BEE">
              <w:rPr>
                <w:color w:val="4F6128"/>
                <w:lang w:val="el-GR"/>
              </w:rPr>
              <w:t xml:space="preserve"> </w:t>
            </w:r>
            <w:r w:rsidR="00FD47D6">
              <w:rPr>
                <w:color w:val="4F6128"/>
                <w:lang w:val="en-US"/>
              </w:rPr>
              <w:t>Aker</w:t>
            </w:r>
            <w:r w:rsidR="00FD47D6" w:rsidRPr="00FD47D6">
              <w:rPr>
                <w:color w:val="4F6128"/>
                <w:lang w:val="el-GR"/>
              </w:rPr>
              <w:t xml:space="preserve"> </w:t>
            </w:r>
            <w:r w:rsidR="00FD47D6">
              <w:rPr>
                <w:color w:val="4F6128"/>
                <w:lang w:val="en-US"/>
              </w:rPr>
              <w:t>BP</w:t>
            </w:r>
          </w:p>
        </w:tc>
      </w:tr>
      <w:tr w:rsidR="00DF3BEE" w:rsidRPr="0004467C" w14:paraId="16409B6F" w14:textId="77777777" w:rsidTr="0069725A">
        <w:tc>
          <w:tcPr>
            <w:tcW w:w="8789" w:type="dxa"/>
          </w:tcPr>
          <w:p w14:paraId="39C6AF51" w14:textId="14ABB578" w:rsidR="00DF3BEE" w:rsidRPr="00354A8C" w:rsidRDefault="00D93C62" w:rsidP="00AA062E">
            <w:pPr>
              <w:pStyle w:val="Heading1"/>
              <w:spacing w:before="120"/>
              <w:ind w:left="0"/>
              <w:jc w:val="both"/>
              <w:rPr>
                <w:b w:val="0"/>
                <w:i/>
                <w:lang w:val="el-GR"/>
              </w:rPr>
            </w:pPr>
            <w:r w:rsidRPr="00D93C62">
              <w:rPr>
                <w:b w:val="0"/>
                <w:i/>
                <w:lang w:val="el-GR"/>
              </w:rPr>
              <w:t xml:space="preserve">Η </w:t>
            </w:r>
            <w:r w:rsidR="00FD47D6">
              <w:rPr>
                <w:b w:val="0"/>
                <w:i/>
                <w:lang w:val="en-GB"/>
              </w:rPr>
              <w:t>Aker</w:t>
            </w:r>
            <w:r w:rsidR="00FD47D6" w:rsidRPr="00FD47D6">
              <w:rPr>
                <w:b w:val="0"/>
                <w:i/>
                <w:lang w:val="el-GR"/>
              </w:rPr>
              <w:t xml:space="preserve"> </w:t>
            </w:r>
            <w:r w:rsidR="00FD47D6">
              <w:rPr>
                <w:b w:val="0"/>
                <w:i/>
                <w:lang w:val="el-GR"/>
              </w:rPr>
              <w:t>BP</w:t>
            </w:r>
            <w:r w:rsidRPr="00D93C62">
              <w:rPr>
                <w:b w:val="0"/>
                <w:i/>
                <w:lang w:val="el-GR"/>
              </w:rPr>
              <w:t xml:space="preserve"> </w:t>
            </w:r>
            <w:r w:rsidR="00FD47D6">
              <w:rPr>
                <w:b w:val="0"/>
                <w:i/>
                <w:lang w:val="el-GR"/>
              </w:rPr>
              <w:t xml:space="preserve">διεξάγει έρευνες και </w:t>
            </w:r>
            <w:r w:rsidR="00FD47D6" w:rsidRPr="00CD624C">
              <w:rPr>
                <w:b w:val="0"/>
                <w:i/>
                <w:lang w:val="el-GR"/>
              </w:rPr>
              <w:t xml:space="preserve">παράγει πετρέλαιο και φυσικό αέριο στην Νορβηγία. </w:t>
            </w:r>
            <w:r w:rsidR="00FD47D6">
              <w:rPr>
                <w:b w:val="0"/>
                <w:i/>
                <w:lang w:val="el-GR"/>
              </w:rPr>
              <w:t xml:space="preserve"> Α</w:t>
            </w:r>
            <w:r w:rsidR="00FD47D6" w:rsidRPr="00CD624C">
              <w:rPr>
                <w:b w:val="0"/>
                <w:i/>
                <w:lang w:val="el-GR"/>
              </w:rPr>
              <w:t>ποτελεί μία</w:t>
            </w:r>
            <w:r w:rsidR="00FD47D6">
              <w:rPr>
                <w:b w:val="0"/>
                <w:i/>
                <w:lang w:val="el-GR"/>
              </w:rPr>
              <w:t xml:space="preserve"> </w:t>
            </w:r>
            <w:r w:rsidR="00FD47D6" w:rsidRPr="00CD624C">
              <w:rPr>
                <w:b w:val="0"/>
                <w:i/>
                <w:lang w:val="el-GR"/>
              </w:rPr>
              <w:t>από τις μεγαλύτερες ανεξάρτητες εταιρείες πετρελαίου στην Ευρώπη</w:t>
            </w:r>
            <w:r w:rsidR="00FD47D6">
              <w:rPr>
                <w:b w:val="0"/>
                <w:i/>
                <w:lang w:val="el-GR"/>
              </w:rPr>
              <w:t>,</w:t>
            </w:r>
            <w:r w:rsidR="00FD47D6" w:rsidRPr="00CD624C">
              <w:rPr>
                <w:b w:val="0"/>
                <w:i/>
                <w:lang w:val="el-GR"/>
              </w:rPr>
              <w:t xml:space="preserve"> εισηγμέν</w:t>
            </w:r>
            <w:r w:rsidR="00FD47D6">
              <w:rPr>
                <w:b w:val="0"/>
                <w:i/>
                <w:lang w:val="el-GR"/>
              </w:rPr>
              <w:t xml:space="preserve">η </w:t>
            </w:r>
            <w:r w:rsidR="00FD47D6" w:rsidRPr="00CD624C">
              <w:rPr>
                <w:b w:val="0"/>
                <w:i/>
                <w:lang w:val="el-GR"/>
              </w:rPr>
              <w:t xml:space="preserve">στο Χρηματιστήριο του </w:t>
            </w:r>
            <w:proofErr w:type="spellStart"/>
            <w:r w:rsidR="00FD47D6" w:rsidRPr="00CD624C">
              <w:rPr>
                <w:b w:val="0"/>
                <w:i/>
                <w:lang w:val="el-GR"/>
              </w:rPr>
              <w:t>Όσλο</w:t>
            </w:r>
            <w:proofErr w:type="spellEnd"/>
            <w:r w:rsidR="00FD47D6" w:rsidRPr="00CD624C">
              <w:rPr>
                <w:b w:val="0"/>
                <w:i/>
                <w:lang w:val="el-GR"/>
              </w:rPr>
              <w:t xml:space="preserve"> </w:t>
            </w:r>
            <w:r w:rsidR="0004467C">
              <w:rPr>
                <w:b w:val="0"/>
                <w:i/>
                <w:lang w:val="el-GR"/>
              </w:rPr>
              <w:t>(</w:t>
            </w:r>
            <w:r w:rsidR="00FD47D6" w:rsidRPr="00CD624C">
              <w:rPr>
                <w:b w:val="0"/>
                <w:i/>
                <w:lang w:val="el-GR"/>
              </w:rPr>
              <w:t>AKRBP</w:t>
            </w:r>
            <w:r w:rsidR="0004467C">
              <w:rPr>
                <w:b w:val="0"/>
                <w:i/>
                <w:lang w:val="el-GR"/>
              </w:rPr>
              <w:t>)</w:t>
            </w:r>
            <w:r w:rsidR="00FD47D6" w:rsidRPr="00CD624C">
              <w:rPr>
                <w:b w:val="0"/>
                <w:i/>
                <w:lang w:val="el-GR"/>
              </w:rPr>
              <w:t xml:space="preserve">. </w:t>
            </w:r>
            <w:r w:rsidR="00FD47D6">
              <w:rPr>
                <w:b w:val="0"/>
                <w:i/>
                <w:lang w:val="el-GR"/>
              </w:rPr>
              <w:t xml:space="preserve"> </w:t>
            </w:r>
            <w:r w:rsidR="00FD47D6" w:rsidRPr="00CD624C">
              <w:rPr>
                <w:b w:val="0"/>
                <w:i/>
                <w:lang w:val="el-GR"/>
              </w:rPr>
              <w:t>Για περισσότερες πληροφορίες,</w:t>
            </w:r>
            <w:r w:rsidR="00FD47D6">
              <w:rPr>
                <w:b w:val="0"/>
                <w:i/>
                <w:lang w:val="el-GR"/>
              </w:rPr>
              <w:t xml:space="preserve"> </w:t>
            </w:r>
            <w:r w:rsidR="00FD47D6" w:rsidRPr="00CD624C">
              <w:rPr>
                <w:b w:val="0"/>
                <w:i/>
                <w:lang w:val="el-GR"/>
              </w:rPr>
              <w:t xml:space="preserve">επισκεφθείτε την ιστοσελίδα </w:t>
            </w:r>
            <w:r w:rsidR="00DF3BEE" w:rsidRPr="00D93C62">
              <w:rPr>
                <w:rStyle w:val="Hyperlink"/>
                <w:b w:val="0"/>
                <w:bCs w:val="0"/>
              </w:rPr>
              <w:t>www</w:t>
            </w:r>
            <w:r w:rsidR="00DF3BEE" w:rsidRPr="00D93C62">
              <w:rPr>
                <w:rStyle w:val="Hyperlink"/>
                <w:b w:val="0"/>
                <w:bCs w:val="0"/>
                <w:lang w:val="el-GR"/>
              </w:rPr>
              <w:t>.</w:t>
            </w:r>
            <w:proofErr w:type="spellStart"/>
            <w:r w:rsidR="00FD47D6" w:rsidRPr="00FD47D6">
              <w:rPr>
                <w:rStyle w:val="Hyperlink"/>
                <w:b w:val="0"/>
                <w:bCs w:val="0"/>
              </w:rPr>
              <w:t>akerbp</w:t>
            </w:r>
            <w:proofErr w:type="spellEnd"/>
            <w:r w:rsidR="00354A8C" w:rsidRPr="00354A8C">
              <w:rPr>
                <w:rStyle w:val="Hyperlink"/>
                <w:b w:val="0"/>
                <w:bCs w:val="0"/>
                <w:lang w:val="el-GR"/>
              </w:rPr>
              <w:t>.</w:t>
            </w:r>
            <w:r w:rsidR="00354A8C" w:rsidRPr="00354A8C">
              <w:rPr>
                <w:rStyle w:val="Hyperlink"/>
                <w:b w:val="0"/>
                <w:bCs w:val="0"/>
                <w:lang w:val="en-US"/>
              </w:rPr>
              <w:t>com</w:t>
            </w:r>
          </w:p>
        </w:tc>
      </w:tr>
      <w:tr w:rsidR="00DF3BEE" w:rsidRPr="009A2B7B" w14:paraId="0281CB07" w14:textId="77777777" w:rsidTr="0069725A">
        <w:tc>
          <w:tcPr>
            <w:tcW w:w="8789" w:type="dxa"/>
          </w:tcPr>
          <w:p w14:paraId="25D8A013" w14:textId="16FF84FD" w:rsidR="00DF3BEE" w:rsidRPr="00D93C62" w:rsidRDefault="00DF3BEE" w:rsidP="00BA3099">
            <w:pPr>
              <w:pStyle w:val="Heading1"/>
              <w:spacing w:before="120"/>
              <w:ind w:left="0"/>
              <w:jc w:val="both"/>
              <w:rPr>
                <w:color w:val="4F6128"/>
                <w:lang w:val="el-GR"/>
              </w:rPr>
            </w:pPr>
            <w:r w:rsidRPr="00DF3BEE">
              <w:rPr>
                <w:color w:val="4F6128"/>
                <w:lang w:val="el-GR"/>
              </w:rPr>
              <w:t>Σχετικά με τη</w:t>
            </w:r>
            <w:r w:rsidR="00AA062E">
              <w:rPr>
                <w:color w:val="4F6128"/>
                <w:lang w:val="el-GR"/>
              </w:rPr>
              <w:t>ν</w:t>
            </w:r>
            <w:r w:rsidRPr="00DF3BEE">
              <w:rPr>
                <w:color w:val="4F6128"/>
                <w:lang w:val="el-GR"/>
              </w:rPr>
              <w:t xml:space="preserve"> </w:t>
            </w:r>
            <w:r w:rsidR="00FD47D6">
              <w:rPr>
                <w:color w:val="4F6128"/>
                <w:lang w:val="en-US"/>
              </w:rPr>
              <w:t>TechnipFMC</w:t>
            </w:r>
          </w:p>
        </w:tc>
      </w:tr>
      <w:tr w:rsidR="00DF3BEE" w:rsidRPr="00216E9C" w14:paraId="7CDCE22F" w14:textId="77777777" w:rsidTr="0069725A">
        <w:tc>
          <w:tcPr>
            <w:tcW w:w="8789" w:type="dxa"/>
          </w:tcPr>
          <w:p w14:paraId="3B92769B" w14:textId="0E8A09BD" w:rsidR="00DF3BEE" w:rsidRPr="00216E9C" w:rsidRDefault="00D93C62" w:rsidP="00FD47D6">
            <w:pPr>
              <w:pStyle w:val="Heading1"/>
              <w:spacing w:before="120"/>
              <w:ind w:left="0"/>
              <w:jc w:val="both"/>
              <w:rPr>
                <w:b w:val="0"/>
                <w:i/>
                <w:lang w:val="el-GR"/>
              </w:rPr>
            </w:pPr>
            <w:r w:rsidRPr="00216E9C">
              <w:rPr>
                <w:b w:val="0"/>
                <w:i/>
                <w:lang w:val="el-GR"/>
              </w:rPr>
              <w:t xml:space="preserve">Η </w:t>
            </w:r>
            <w:r w:rsidR="00FD47D6" w:rsidRPr="00216E9C">
              <w:rPr>
                <w:b w:val="0"/>
                <w:i/>
                <w:lang w:val="en-GB"/>
              </w:rPr>
              <w:t>TechnipFMC</w:t>
            </w:r>
            <w:r w:rsidRPr="00216E9C">
              <w:rPr>
                <w:b w:val="0"/>
                <w:i/>
                <w:lang w:val="el-GR"/>
              </w:rPr>
              <w:t xml:space="preserve"> είναι </w:t>
            </w:r>
            <w:r w:rsidR="00FD47D6" w:rsidRPr="00216E9C">
              <w:rPr>
                <w:b w:val="0"/>
                <w:i/>
                <w:lang w:val="el-GR"/>
              </w:rPr>
              <w:t xml:space="preserve">κορυφαίος πάροχος τεχνολογίας τόσο στις παραδοσιακές όσο και στις νέες βιομηχανίες ενέργειας, παρέχοντας πλήρως ολοκληρωμένα έργα, προϊόντα και υπηρεσίες.  Με τεχνολογία αποκλειστικής χρήσης και ολοκληρωμένες λύσεις, η εταιρεία μεταμορφώνει τα έργα των πελατών της, βοηθώντας τους να εκμεταλλεύονται νέες δυνατότητες ανάπτυξης ενεργειακών πόρων μειώνοντας ταυτόχρονα τις εκπομπές άνθρακα και υποστηρίζοντας τις φιλοδοξίες τους για ενεργειακή μετάβαση.  Οργανωμένη σε δύο επιχειρηματικούς τομείς — </w:t>
            </w:r>
            <w:proofErr w:type="spellStart"/>
            <w:r w:rsidR="00FD47D6" w:rsidRPr="00216E9C">
              <w:rPr>
                <w:b w:val="0"/>
                <w:i/>
                <w:lang w:val="el-GR"/>
              </w:rPr>
              <w:t>Subsea</w:t>
            </w:r>
            <w:proofErr w:type="spellEnd"/>
            <w:r w:rsidR="00FD47D6" w:rsidRPr="00216E9C">
              <w:rPr>
                <w:b w:val="0"/>
                <w:i/>
                <w:lang w:val="el-GR"/>
              </w:rPr>
              <w:t xml:space="preserve"> και </w:t>
            </w:r>
            <w:proofErr w:type="spellStart"/>
            <w:r w:rsidR="00FD47D6" w:rsidRPr="00216E9C">
              <w:rPr>
                <w:b w:val="0"/>
                <w:i/>
                <w:lang w:val="el-GR"/>
              </w:rPr>
              <w:t>Surface</w:t>
            </w:r>
            <w:proofErr w:type="spellEnd"/>
            <w:r w:rsidR="00FD47D6" w:rsidRPr="00216E9C">
              <w:rPr>
                <w:b w:val="0"/>
                <w:i/>
                <w:lang w:val="el-GR"/>
              </w:rPr>
              <w:t xml:space="preserve"> Technologies — συνεχίζει να προωθεί τη βιομηχανία με πρωτοποριακά ολοκληρωμένα οικοσυστήματα (όπως </w:t>
            </w:r>
            <w:proofErr w:type="spellStart"/>
            <w:r w:rsidR="00FD47D6" w:rsidRPr="00216E9C">
              <w:rPr>
                <w:b w:val="0"/>
                <w:i/>
                <w:lang w:val="el-GR"/>
              </w:rPr>
              <w:t>iEPCI</w:t>
            </w:r>
            <w:proofErr w:type="spellEnd"/>
            <w:r w:rsidR="00FD47D6" w:rsidRPr="00216E9C">
              <w:rPr>
                <w:b w:val="0"/>
                <w:i/>
                <w:lang w:val="el-GR"/>
              </w:rPr>
              <w:t xml:space="preserve">™, </w:t>
            </w:r>
            <w:proofErr w:type="spellStart"/>
            <w:r w:rsidR="00FD47D6" w:rsidRPr="00216E9C">
              <w:rPr>
                <w:b w:val="0"/>
                <w:i/>
                <w:lang w:val="el-GR"/>
              </w:rPr>
              <w:t>iFEED</w:t>
            </w:r>
            <w:proofErr w:type="spellEnd"/>
            <w:r w:rsidR="00FD47D6" w:rsidRPr="00216E9C">
              <w:rPr>
                <w:b w:val="0"/>
                <w:i/>
                <w:lang w:val="el-GR"/>
              </w:rPr>
              <w:t xml:space="preserve">™ και </w:t>
            </w:r>
            <w:proofErr w:type="spellStart"/>
            <w:r w:rsidR="00FD47D6" w:rsidRPr="00216E9C">
              <w:rPr>
                <w:b w:val="0"/>
                <w:i/>
                <w:lang w:val="el-GR"/>
              </w:rPr>
              <w:t>iComplete</w:t>
            </w:r>
            <w:proofErr w:type="spellEnd"/>
            <w:r w:rsidR="00FD47D6" w:rsidRPr="00216E9C">
              <w:rPr>
                <w:b w:val="0"/>
                <w:i/>
                <w:lang w:val="el-GR"/>
              </w:rPr>
              <w:t>™), ηγετική θέση στην τεχνολογία και ψηφιακή καινοτομία.  Καθένας από τους περίπου 21.000 υπαλλήλους τ</w:t>
            </w:r>
            <w:r w:rsidR="0004467C" w:rsidRPr="00216E9C">
              <w:rPr>
                <w:b w:val="0"/>
                <w:i/>
                <w:lang w:val="el-GR"/>
              </w:rPr>
              <w:t>ης</w:t>
            </w:r>
            <w:r w:rsidR="00FD47D6" w:rsidRPr="00216E9C">
              <w:rPr>
                <w:b w:val="0"/>
                <w:i/>
                <w:lang w:val="el-GR"/>
              </w:rPr>
              <w:t xml:space="preserve"> καθοδηγείται από τη δέσμευση για την επιτυχία των πελατών της και από μια κουλτούρα </w:t>
            </w:r>
            <w:r w:rsidR="0004467C" w:rsidRPr="00216E9C">
              <w:rPr>
                <w:b w:val="0"/>
                <w:i/>
                <w:lang w:val="el-GR"/>
              </w:rPr>
              <w:t xml:space="preserve">με έμφαση στην αποτελεσματικότητα, την καινοτομία που εστιάζει σε συγκεκριμένο σκοπό  </w:t>
            </w:r>
            <w:r w:rsidR="00FD47D6" w:rsidRPr="00216E9C">
              <w:rPr>
                <w:b w:val="0"/>
                <w:i/>
                <w:lang w:val="el-GR"/>
              </w:rPr>
              <w:lastRenderedPageBreak/>
              <w:t xml:space="preserve">ισχυρής εκτέλεσης, σκόπιμης καινοτομίας και </w:t>
            </w:r>
            <w:r w:rsidR="0004467C" w:rsidRPr="00216E9C">
              <w:rPr>
                <w:b w:val="0"/>
                <w:i/>
                <w:lang w:val="el-GR"/>
              </w:rPr>
              <w:t>στις υψηλές απαιτήσεις του κλάδου</w:t>
            </w:r>
            <w:r w:rsidR="00FD47D6" w:rsidRPr="00216E9C">
              <w:rPr>
                <w:b w:val="0"/>
                <w:i/>
                <w:lang w:val="el-GR"/>
              </w:rPr>
              <w:t>ς</w:t>
            </w:r>
            <w:r w:rsidR="00354A8C" w:rsidRPr="00216E9C">
              <w:rPr>
                <w:b w:val="0"/>
                <w:i/>
                <w:lang w:val="el-GR"/>
              </w:rPr>
              <w:t>.</w:t>
            </w:r>
            <w:r w:rsidR="00FD47D6" w:rsidRPr="00216E9C">
              <w:rPr>
                <w:b w:val="0"/>
                <w:i/>
                <w:lang w:val="el-GR"/>
              </w:rPr>
              <w:t xml:space="preserve">  </w:t>
            </w:r>
            <w:r w:rsidR="00354A8C" w:rsidRPr="00216E9C">
              <w:rPr>
                <w:b w:val="0"/>
                <w:i/>
                <w:lang w:val="el-GR"/>
              </w:rPr>
              <w:t>Περισσότερες πληροφορίες στ</w:t>
            </w:r>
            <w:r w:rsidRPr="00216E9C">
              <w:rPr>
                <w:b w:val="0"/>
                <w:i/>
                <w:lang w:val="el-GR"/>
              </w:rPr>
              <w:t xml:space="preserve">ην ιστοσελίδα </w:t>
            </w:r>
            <w:r w:rsidR="00BF62A4" w:rsidRPr="00216E9C">
              <w:rPr>
                <w:rStyle w:val="Hyperlink"/>
                <w:b w:val="0"/>
                <w:bCs w:val="0"/>
              </w:rPr>
              <w:t>www</w:t>
            </w:r>
            <w:r w:rsidR="00BF62A4" w:rsidRPr="00216E9C">
              <w:rPr>
                <w:rStyle w:val="Hyperlink"/>
                <w:b w:val="0"/>
                <w:bCs w:val="0"/>
                <w:lang w:val="el-GR"/>
              </w:rPr>
              <w:t>.</w:t>
            </w:r>
            <w:proofErr w:type="spellStart"/>
            <w:r w:rsidR="00FD47D6" w:rsidRPr="00216E9C">
              <w:rPr>
                <w:rStyle w:val="Hyperlink"/>
                <w:b w:val="0"/>
                <w:bCs w:val="0"/>
                <w:lang w:val="en-US"/>
              </w:rPr>
              <w:t>technipfmc</w:t>
            </w:r>
            <w:proofErr w:type="spellEnd"/>
            <w:r w:rsidR="00354A8C" w:rsidRPr="00216E9C">
              <w:rPr>
                <w:rStyle w:val="Hyperlink"/>
                <w:b w:val="0"/>
                <w:bCs w:val="0"/>
                <w:lang w:val="el-GR"/>
              </w:rPr>
              <w:t>.</w:t>
            </w:r>
            <w:r w:rsidR="00354A8C" w:rsidRPr="00216E9C">
              <w:rPr>
                <w:rStyle w:val="Hyperlink"/>
                <w:b w:val="0"/>
                <w:bCs w:val="0"/>
                <w:lang w:val="en-US"/>
              </w:rPr>
              <w:t>com</w:t>
            </w:r>
            <w:r w:rsidR="00930449" w:rsidRPr="00216E9C">
              <w:rPr>
                <w:rStyle w:val="Hyperlink"/>
                <w:b w:val="0"/>
                <w:bCs w:val="0"/>
                <w:i/>
                <w:iCs/>
                <w:lang w:val="el-GR"/>
              </w:rPr>
              <w:t>.</w:t>
            </w:r>
          </w:p>
        </w:tc>
      </w:tr>
      <w:tr w:rsidR="00DF3BEE" w:rsidRPr="00C0523A" w14:paraId="7757EEBA" w14:textId="77777777" w:rsidTr="0069725A">
        <w:tc>
          <w:tcPr>
            <w:tcW w:w="8789" w:type="dxa"/>
          </w:tcPr>
          <w:p w14:paraId="0D75B2C5" w14:textId="545DECE2" w:rsidR="00DF3BEE" w:rsidRPr="00DF3BEE" w:rsidRDefault="00DF3BEE" w:rsidP="00BA3099">
            <w:pPr>
              <w:pStyle w:val="Heading1"/>
              <w:spacing w:before="120"/>
              <w:ind w:left="0"/>
              <w:jc w:val="both"/>
              <w:rPr>
                <w:color w:val="4F6128"/>
                <w:lang w:val="el-GR"/>
              </w:rPr>
            </w:pPr>
            <w:r w:rsidRPr="00DF3BEE">
              <w:rPr>
                <w:color w:val="4F6128"/>
                <w:lang w:val="el-GR"/>
              </w:rPr>
              <w:lastRenderedPageBreak/>
              <w:t>Σχετικά με τη Cenergy Holdings</w:t>
            </w:r>
          </w:p>
        </w:tc>
      </w:tr>
      <w:tr w:rsidR="0069725A" w:rsidRPr="00C0523A" w14:paraId="36A729F3" w14:textId="77777777" w:rsidTr="0069725A">
        <w:tc>
          <w:tcPr>
            <w:tcW w:w="8789" w:type="dxa"/>
            <w:hideMark/>
          </w:tcPr>
          <w:p w14:paraId="114C495D" w14:textId="1C96780D" w:rsidR="0069725A" w:rsidRPr="0069725A" w:rsidRDefault="0069725A" w:rsidP="00BA3099">
            <w:pPr>
              <w:pStyle w:val="Heading1"/>
              <w:spacing w:before="120"/>
              <w:ind w:left="0"/>
              <w:jc w:val="both"/>
              <w:rPr>
                <w:color w:val="4F6128"/>
                <w:lang w:val="el-GR"/>
              </w:rPr>
            </w:pPr>
            <w:r w:rsidRPr="00E46918">
              <w:rPr>
                <w:b w:val="0"/>
                <w:i/>
                <w:lang w:val="el-GR"/>
              </w:rPr>
              <w:t xml:space="preserve">Η Cenergy Holdings είναι μια Βελγική εταιρεία συμμετοχών εισηγμένη τόσο στο Χρηματιστήριο των Βρυξελλών όσο και στο Χρηματιστήριο των Αθηνών, επενδύοντας σε κορυφαίες βιομηχανικές εταιρείες, εστιάζοντας στην αυξανόμενη παγκόσμια ζήτηση μεταφοράς ενέργειας, ανανεώσιμων πηγών ενέργειας και μετάδοσης δεδομένων. </w:t>
            </w:r>
            <w:r w:rsidR="00C058E0" w:rsidRPr="00C058E0">
              <w:rPr>
                <w:b w:val="0"/>
                <w:i/>
                <w:lang w:val="el-GR"/>
              </w:rPr>
              <w:t xml:space="preserve"> </w:t>
            </w:r>
            <w:r w:rsidRPr="00E46918">
              <w:rPr>
                <w:b w:val="0"/>
                <w:i/>
                <w:lang w:val="el-GR"/>
              </w:rPr>
              <w:t xml:space="preserve">Το χαρτοφυλάκιο της Cenergy Holdings αποτελείται από την Σωληνουργεία Κορίνθου και την Hellenic Cables, εταιρείες που βρίσκονται στην πρώτη γραμμή των αντίστοιχων τομέων ανάπτυξης. </w:t>
            </w:r>
            <w:r w:rsidR="00C058E0" w:rsidRPr="00C058E0">
              <w:rPr>
                <w:b w:val="0"/>
                <w:i/>
                <w:lang w:val="el-GR"/>
              </w:rPr>
              <w:t xml:space="preserve"> </w:t>
            </w:r>
            <w:r w:rsidR="00AD72B8" w:rsidRPr="00E46918">
              <w:rPr>
                <w:b w:val="0"/>
                <w:i/>
                <w:lang w:val="el-GR"/>
              </w:rPr>
              <w:t xml:space="preserve">Η Hellenic Cables είναι ένας από τους μεγαλύτερους παραγωγούς καλωδίων στην Ευρώπη, κατασκευάζοντας καλώδια </w:t>
            </w:r>
            <w:r w:rsidR="00E132F4">
              <w:rPr>
                <w:b w:val="0"/>
                <w:i/>
                <w:lang w:val="el-GR"/>
              </w:rPr>
              <w:t xml:space="preserve">ηλεκτρικής </w:t>
            </w:r>
            <w:r w:rsidR="00AD72B8" w:rsidRPr="00E46918">
              <w:rPr>
                <w:b w:val="0"/>
                <w:i/>
                <w:lang w:val="el-GR"/>
              </w:rPr>
              <w:t>ισχύος</w:t>
            </w:r>
            <w:r w:rsidR="00E132F4">
              <w:rPr>
                <w:b w:val="0"/>
                <w:i/>
                <w:lang w:val="el-GR"/>
              </w:rPr>
              <w:t>,</w:t>
            </w:r>
            <w:r w:rsidR="00AD72B8">
              <w:rPr>
                <w:b w:val="0"/>
                <w:i/>
                <w:lang w:val="el-GR"/>
              </w:rPr>
              <w:t xml:space="preserve"> </w:t>
            </w:r>
            <w:r w:rsidR="00AD72B8" w:rsidRPr="00E46918">
              <w:rPr>
                <w:b w:val="0"/>
                <w:i/>
                <w:lang w:val="el-GR"/>
              </w:rPr>
              <w:t>τηλεπικοινωνιών καθώς και υποβρύχια καλώδια</w:t>
            </w:r>
            <w:r w:rsidR="00AD72B8">
              <w:rPr>
                <w:b w:val="0"/>
                <w:i/>
                <w:lang w:val="el-GR"/>
              </w:rPr>
              <w:t xml:space="preserve"> για πολλές εφαρμογές</w:t>
            </w:r>
            <w:r w:rsidR="00AD72B8" w:rsidRPr="00E46918">
              <w:rPr>
                <w:b w:val="0"/>
                <w:i/>
                <w:lang w:val="el-GR"/>
              </w:rPr>
              <w:t>.</w:t>
            </w:r>
            <w:r w:rsidR="00AD72B8">
              <w:rPr>
                <w:b w:val="0"/>
                <w:i/>
                <w:lang w:val="el-GR"/>
              </w:rPr>
              <w:t xml:space="preserve"> </w:t>
            </w:r>
            <w:r w:rsidR="00C058E0" w:rsidRPr="00C058E0">
              <w:rPr>
                <w:b w:val="0"/>
                <w:i/>
                <w:lang w:val="el-GR"/>
              </w:rPr>
              <w:t xml:space="preserve"> </w:t>
            </w:r>
            <w:r w:rsidRPr="00E46918">
              <w:rPr>
                <w:b w:val="0"/>
                <w:i/>
                <w:lang w:val="el-GR"/>
              </w:rPr>
              <w:t xml:space="preserve">Η Σωληνουργεία Κορίνθου είναι </w:t>
            </w:r>
            <w:bookmarkStart w:id="0" w:name="_Hlk135047181"/>
            <w:r w:rsidRPr="00E46918">
              <w:rPr>
                <w:b w:val="0"/>
                <w:i/>
                <w:lang w:val="el-GR"/>
              </w:rPr>
              <w:t xml:space="preserve">παγκόσμιος ηγέτης στην κατασκευή σωλήνων χάλυβα για τον </w:t>
            </w:r>
            <w:r w:rsidR="00C14D6B">
              <w:rPr>
                <w:b w:val="0"/>
                <w:i/>
                <w:lang w:val="el-GR"/>
              </w:rPr>
              <w:t>κλάδο της ενέργειας</w:t>
            </w:r>
            <w:r w:rsidRPr="00E46918">
              <w:rPr>
                <w:b w:val="0"/>
                <w:i/>
                <w:lang w:val="el-GR"/>
              </w:rPr>
              <w:t xml:space="preserve"> και σημαντικός παραγωγός κο</w:t>
            </w:r>
            <w:r w:rsidR="00C14D6B">
              <w:rPr>
                <w:b w:val="0"/>
                <w:i/>
                <w:lang w:val="el-GR"/>
              </w:rPr>
              <w:t>ι</w:t>
            </w:r>
            <w:r w:rsidRPr="00E46918">
              <w:rPr>
                <w:b w:val="0"/>
                <w:i/>
                <w:lang w:val="el-GR"/>
              </w:rPr>
              <w:t>λ</w:t>
            </w:r>
            <w:r w:rsidR="00C14D6B">
              <w:rPr>
                <w:b w:val="0"/>
                <w:i/>
                <w:lang w:val="el-GR"/>
              </w:rPr>
              <w:t xml:space="preserve">οδοκών </w:t>
            </w:r>
            <w:r w:rsidRPr="00E46918">
              <w:rPr>
                <w:b w:val="0"/>
                <w:i/>
                <w:lang w:val="el-GR"/>
              </w:rPr>
              <w:t xml:space="preserve">χάλυβα για τον κατασκευαστικό </w:t>
            </w:r>
            <w:r w:rsidR="00C14D6B">
              <w:rPr>
                <w:b w:val="0"/>
                <w:i/>
                <w:lang w:val="el-GR"/>
              </w:rPr>
              <w:t>κλάδο</w:t>
            </w:r>
            <w:bookmarkEnd w:id="0"/>
            <w:r w:rsidRPr="00E46918">
              <w:rPr>
                <w:b w:val="0"/>
                <w:i/>
                <w:lang w:val="el-GR"/>
              </w:rPr>
              <w:t xml:space="preserve">.  Για περισσότερες πληροφορίες σχετικά με την εταιρεία μας, παρακαλώ επισκεφθείτε την ιστοσελίδα </w:t>
            </w:r>
            <w:r w:rsidR="00F03300">
              <w:rPr>
                <w:b w:val="0"/>
                <w:i/>
                <w:lang w:val="el-GR"/>
              </w:rPr>
              <w:t xml:space="preserve">μας </w:t>
            </w:r>
            <w:r w:rsidR="00F03300" w:rsidRPr="0096308C">
              <w:rPr>
                <w:rStyle w:val="Hyperlink"/>
                <w:b w:val="0"/>
                <w:bCs w:val="0"/>
                <w:i/>
                <w:iCs/>
                <w:lang w:val="el-GR"/>
              </w:rPr>
              <w:t>www.cenergyholdings.com</w:t>
            </w:r>
            <w:r w:rsidR="00F03300">
              <w:rPr>
                <w:b w:val="0"/>
                <w:i/>
                <w:lang w:val="el-GR"/>
              </w:rPr>
              <w:t>.</w:t>
            </w:r>
          </w:p>
        </w:tc>
      </w:tr>
    </w:tbl>
    <w:p w14:paraId="4FF4E9A5" w14:textId="77777777" w:rsidR="00D230D3" w:rsidRPr="0069725A" w:rsidRDefault="00D230D3" w:rsidP="00F03300">
      <w:pPr>
        <w:pStyle w:val="Heading1"/>
        <w:ind w:left="0"/>
        <w:rPr>
          <w:rFonts w:asciiTheme="minorHAnsi" w:hAnsiTheme="minorHAnsi" w:cstheme="minorHAnsi"/>
          <w:lang w:val="el-GR"/>
        </w:rPr>
      </w:pPr>
    </w:p>
    <w:sectPr w:rsidR="00D230D3" w:rsidRPr="0069725A" w:rsidSect="009C75FB">
      <w:headerReference w:type="default" r:id="rId9"/>
      <w:pgSz w:w="11906" w:h="16838"/>
      <w:pgMar w:top="3261" w:right="1841"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5DBD" w14:textId="77777777" w:rsidR="007857CC" w:rsidRDefault="007857CC" w:rsidP="00235C70">
      <w:r>
        <w:separator/>
      </w:r>
    </w:p>
  </w:endnote>
  <w:endnote w:type="continuationSeparator" w:id="0">
    <w:p w14:paraId="5C8766BB" w14:textId="77777777" w:rsidR="007857CC" w:rsidRDefault="007857CC" w:rsidP="0023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1057F" w14:textId="77777777" w:rsidR="007857CC" w:rsidRDefault="007857CC" w:rsidP="00235C70">
      <w:r>
        <w:separator/>
      </w:r>
    </w:p>
  </w:footnote>
  <w:footnote w:type="continuationSeparator" w:id="0">
    <w:p w14:paraId="3975582F" w14:textId="77777777" w:rsidR="007857CC" w:rsidRDefault="007857CC" w:rsidP="00235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D7D2" w14:textId="77777777" w:rsidR="00235C70" w:rsidRDefault="00235C70">
    <w:pPr>
      <w:pStyle w:val="Header"/>
    </w:pPr>
  </w:p>
  <w:p w14:paraId="71807E82" w14:textId="77777777" w:rsidR="00235C70" w:rsidRDefault="005F02DE">
    <w:pPr>
      <w:pStyle w:val="Header"/>
    </w:pPr>
    <w:r>
      <w:rPr>
        <w:noProof/>
        <w:lang w:val="el-GR" w:eastAsia="el-GR"/>
      </w:rPr>
      <w:drawing>
        <wp:anchor distT="0" distB="0" distL="114300" distR="114300" simplePos="0" relativeHeight="251657728" behindDoc="0" locked="0" layoutInCell="1" allowOverlap="1" wp14:anchorId="4C961E0C" wp14:editId="360B9557">
          <wp:simplePos x="0" y="0"/>
          <wp:positionH relativeFrom="margin">
            <wp:align>center</wp:align>
          </wp:positionH>
          <wp:positionV relativeFrom="paragraph">
            <wp:posOffset>66675</wp:posOffset>
          </wp:positionV>
          <wp:extent cx="2000250" cy="1376045"/>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376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1E7"/>
    <w:multiLevelType w:val="hybridMultilevel"/>
    <w:tmpl w:val="16122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462127"/>
    <w:multiLevelType w:val="hybridMultilevel"/>
    <w:tmpl w:val="FE6E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00878"/>
    <w:multiLevelType w:val="hybridMultilevel"/>
    <w:tmpl w:val="31B09E02"/>
    <w:lvl w:ilvl="0" w:tplc="0409000F">
      <w:start w:val="1"/>
      <w:numFmt w:val="decimal"/>
      <w:lvlText w:val="%1."/>
      <w:lvlJc w:val="left"/>
      <w:pPr>
        <w:ind w:left="248" w:hanging="360"/>
      </w:pPr>
    </w:lvl>
    <w:lvl w:ilvl="1" w:tplc="04090019" w:tentative="1">
      <w:start w:val="1"/>
      <w:numFmt w:val="lowerLetter"/>
      <w:lvlText w:val="%2."/>
      <w:lvlJc w:val="left"/>
      <w:pPr>
        <w:ind w:left="968" w:hanging="360"/>
      </w:pPr>
    </w:lvl>
    <w:lvl w:ilvl="2" w:tplc="0409001B" w:tentative="1">
      <w:start w:val="1"/>
      <w:numFmt w:val="lowerRoman"/>
      <w:lvlText w:val="%3."/>
      <w:lvlJc w:val="right"/>
      <w:pPr>
        <w:ind w:left="1688" w:hanging="180"/>
      </w:pPr>
    </w:lvl>
    <w:lvl w:ilvl="3" w:tplc="0409000F" w:tentative="1">
      <w:start w:val="1"/>
      <w:numFmt w:val="decimal"/>
      <w:lvlText w:val="%4."/>
      <w:lvlJc w:val="left"/>
      <w:pPr>
        <w:ind w:left="2408" w:hanging="360"/>
      </w:pPr>
    </w:lvl>
    <w:lvl w:ilvl="4" w:tplc="04090019" w:tentative="1">
      <w:start w:val="1"/>
      <w:numFmt w:val="lowerLetter"/>
      <w:lvlText w:val="%5."/>
      <w:lvlJc w:val="left"/>
      <w:pPr>
        <w:ind w:left="3128" w:hanging="360"/>
      </w:pPr>
    </w:lvl>
    <w:lvl w:ilvl="5" w:tplc="0409001B" w:tentative="1">
      <w:start w:val="1"/>
      <w:numFmt w:val="lowerRoman"/>
      <w:lvlText w:val="%6."/>
      <w:lvlJc w:val="right"/>
      <w:pPr>
        <w:ind w:left="3848" w:hanging="180"/>
      </w:pPr>
    </w:lvl>
    <w:lvl w:ilvl="6" w:tplc="0409000F" w:tentative="1">
      <w:start w:val="1"/>
      <w:numFmt w:val="decimal"/>
      <w:lvlText w:val="%7."/>
      <w:lvlJc w:val="left"/>
      <w:pPr>
        <w:ind w:left="4568" w:hanging="360"/>
      </w:pPr>
    </w:lvl>
    <w:lvl w:ilvl="7" w:tplc="04090019" w:tentative="1">
      <w:start w:val="1"/>
      <w:numFmt w:val="lowerLetter"/>
      <w:lvlText w:val="%8."/>
      <w:lvlJc w:val="left"/>
      <w:pPr>
        <w:ind w:left="5288" w:hanging="360"/>
      </w:pPr>
    </w:lvl>
    <w:lvl w:ilvl="8" w:tplc="0409001B" w:tentative="1">
      <w:start w:val="1"/>
      <w:numFmt w:val="lowerRoman"/>
      <w:lvlText w:val="%9."/>
      <w:lvlJc w:val="right"/>
      <w:pPr>
        <w:ind w:left="6008" w:hanging="180"/>
      </w:pPr>
    </w:lvl>
  </w:abstractNum>
  <w:abstractNum w:abstractNumId="3" w15:restartNumberingAfterBreak="0">
    <w:nsid w:val="728C2253"/>
    <w:multiLevelType w:val="hybridMultilevel"/>
    <w:tmpl w:val="1554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924628">
    <w:abstractNumId w:val="3"/>
  </w:num>
  <w:num w:numId="2" w16cid:durableId="1614820469">
    <w:abstractNumId w:val="1"/>
  </w:num>
  <w:num w:numId="3" w16cid:durableId="1369909376">
    <w:abstractNumId w:val="0"/>
  </w:num>
  <w:num w:numId="4" w16cid:durableId="1798601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C70"/>
    <w:rsid w:val="0000043C"/>
    <w:rsid w:val="000007DA"/>
    <w:rsid w:val="0000383B"/>
    <w:rsid w:val="000101C4"/>
    <w:rsid w:val="0001036E"/>
    <w:rsid w:val="00017019"/>
    <w:rsid w:val="00025592"/>
    <w:rsid w:val="0002639E"/>
    <w:rsid w:val="00027CED"/>
    <w:rsid w:val="0003172E"/>
    <w:rsid w:val="000341FD"/>
    <w:rsid w:val="0004058C"/>
    <w:rsid w:val="00040C12"/>
    <w:rsid w:val="00043DC0"/>
    <w:rsid w:val="0004467C"/>
    <w:rsid w:val="000549F3"/>
    <w:rsid w:val="00060EED"/>
    <w:rsid w:val="00061B75"/>
    <w:rsid w:val="00067FC5"/>
    <w:rsid w:val="0008271A"/>
    <w:rsid w:val="000904BF"/>
    <w:rsid w:val="00090CF7"/>
    <w:rsid w:val="00093D3C"/>
    <w:rsid w:val="00097F21"/>
    <w:rsid w:val="000A138C"/>
    <w:rsid w:val="000A49AE"/>
    <w:rsid w:val="000B0ADD"/>
    <w:rsid w:val="000B67A7"/>
    <w:rsid w:val="000C7F8B"/>
    <w:rsid w:val="000F3658"/>
    <w:rsid w:val="000F4A31"/>
    <w:rsid w:val="000F79C7"/>
    <w:rsid w:val="00100EE4"/>
    <w:rsid w:val="00101518"/>
    <w:rsid w:val="00103EC1"/>
    <w:rsid w:val="001054B9"/>
    <w:rsid w:val="00115080"/>
    <w:rsid w:val="0012113D"/>
    <w:rsid w:val="001356AD"/>
    <w:rsid w:val="00140030"/>
    <w:rsid w:val="0015217F"/>
    <w:rsid w:val="00163D92"/>
    <w:rsid w:val="0017407E"/>
    <w:rsid w:val="00191556"/>
    <w:rsid w:val="0019459D"/>
    <w:rsid w:val="001A1EF3"/>
    <w:rsid w:val="001A247E"/>
    <w:rsid w:val="001A459F"/>
    <w:rsid w:val="001B137F"/>
    <w:rsid w:val="001B17C7"/>
    <w:rsid w:val="001B727E"/>
    <w:rsid w:val="001C08CB"/>
    <w:rsid w:val="001C290B"/>
    <w:rsid w:val="001D0249"/>
    <w:rsid w:val="001D4FB1"/>
    <w:rsid w:val="001D521F"/>
    <w:rsid w:val="001D54A9"/>
    <w:rsid w:val="001D5BB9"/>
    <w:rsid w:val="001E0B1B"/>
    <w:rsid w:val="001E15A6"/>
    <w:rsid w:val="001E292C"/>
    <w:rsid w:val="001E46FC"/>
    <w:rsid w:val="001E4D2D"/>
    <w:rsid w:val="001F106C"/>
    <w:rsid w:val="001F3097"/>
    <w:rsid w:val="00203C8D"/>
    <w:rsid w:val="00213684"/>
    <w:rsid w:val="002140A5"/>
    <w:rsid w:val="00216E9C"/>
    <w:rsid w:val="00221F92"/>
    <w:rsid w:val="002222F6"/>
    <w:rsid w:val="0023388F"/>
    <w:rsid w:val="00235C70"/>
    <w:rsid w:val="00240055"/>
    <w:rsid w:val="0024240D"/>
    <w:rsid w:val="002609E1"/>
    <w:rsid w:val="0026644B"/>
    <w:rsid w:val="00266A51"/>
    <w:rsid w:val="00272D01"/>
    <w:rsid w:val="00280C7B"/>
    <w:rsid w:val="00282A11"/>
    <w:rsid w:val="00283761"/>
    <w:rsid w:val="002838F0"/>
    <w:rsid w:val="00287802"/>
    <w:rsid w:val="002908AB"/>
    <w:rsid w:val="00291DB8"/>
    <w:rsid w:val="00293EC8"/>
    <w:rsid w:val="00297682"/>
    <w:rsid w:val="00297813"/>
    <w:rsid w:val="002A622A"/>
    <w:rsid w:val="002B052C"/>
    <w:rsid w:val="002B6747"/>
    <w:rsid w:val="002C6D3A"/>
    <w:rsid w:val="002E3AE2"/>
    <w:rsid w:val="002E433D"/>
    <w:rsid w:val="002E4B7B"/>
    <w:rsid w:val="002F74C4"/>
    <w:rsid w:val="0030252F"/>
    <w:rsid w:val="00310337"/>
    <w:rsid w:val="00310B47"/>
    <w:rsid w:val="00312234"/>
    <w:rsid w:val="00317D79"/>
    <w:rsid w:val="00321D52"/>
    <w:rsid w:val="00327260"/>
    <w:rsid w:val="00330F84"/>
    <w:rsid w:val="00343443"/>
    <w:rsid w:val="0035345B"/>
    <w:rsid w:val="00354A8C"/>
    <w:rsid w:val="00362941"/>
    <w:rsid w:val="00363F99"/>
    <w:rsid w:val="00367279"/>
    <w:rsid w:val="00373299"/>
    <w:rsid w:val="003742FD"/>
    <w:rsid w:val="00381870"/>
    <w:rsid w:val="003827F0"/>
    <w:rsid w:val="003872CE"/>
    <w:rsid w:val="00390822"/>
    <w:rsid w:val="00395190"/>
    <w:rsid w:val="00396A7B"/>
    <w:rsid w:val="003B29B0"/>
    <w:rsid w:val="003B4DB7"/>
    <w:rsid w:val="003B6758"/>
    <w:rsid w:val="003C7D77"/>
    <w:rsid w:val="003D5D29"/>
    <w:rsid w:val="003D77AF"/>
    <w:rsid w:val="003E0F90"/>
    <w:rsid w:val="003F0B3B"/>
    <w:rsid w:val="003F0DF6"/>
    <w:rsid w:val="003F3D17"/>
    <w:rsid w:val="003F47EE"/>
    <w:rsid w:val="003F4D98"/>
    <w:rsid w:val="00404817"/>
    <w:rsid w:val="00404D60"/>
    <w:rsid w:val="004055E8"/>
    <w:rsid w:val="00405A1A"/>
    <w:rsid w:val="004100AA"/>
    <w:rsid w:val="00412440"/>
    <w:rsid w:val="00421993"/>
    <w:rsid w:val="004236C1"/>
    <w:rsid w:val="00423798"/>
    <w:rsid w:val="00423D5A"/>
    <w:rsid w:val="00431E4F"/>
    <w:rsid w:val="00433532"/>
    <w:rsid w:val="004335F5"/>
    <w:rsid w:val="0044302A"/>
    <w:rsid w:val="00455EC2"/>
    <w:rsid w:val="0045753A"/>
    <w:rsid w:val="004579F4"/>
    <w:rsid w:val="0046305B"/>
    <w:rsid w:val="00463F01"/>
    <w:rsid w:val="00474EB0"/>
    <w:rsid w:val="004750C2"/>
    <w:rsid w:val="00477036"/>
    <w:rsid w:val="0048090F"/>
    <w:rsid w:val="00484D2D"/>
    <w:rsid w:val="0049152C"/>
    <w:rsid w:val="00491A12"/>
    <w:rsid w:val="00495941"/>
    <w:rsid w:val="004A3871"/>
    <w:rsid w:val="004A45AC"/>
    <w:rsid w:val="004B3681"/>
    <w:rsid w:val="004B3722"/>
    <w:rsid w:val="004B4951"/>
    <w:rsid w:val="004B5E34"/>
    <w:rsid w:val="004B6153"/>
    <w:rsid w:val="004C03B0"/>
    <w:rsid w:val="004C10AE"/>
    <w:rsid w:val="004C3012"/>
    <w:rsid w:val="004C488C"/>
    <w:rsid w:val="004D114B"/>
    <w:rsid w:val="004E0DEB"/>
    <w:rsid w:val="004E6A5C"/>
    <w:rsid w:val="004F5FF1"/>
    <w:rsid w:val="00510051"/>
    <w:rsid w:val="0051024B"/>
    <w:rsid w:val="005112F5"/>
    <w:rsid w:val="005122CA"/>
    <w:rsid w:val="00515373"/>
    <w:rsid w:val="005177BB"/>
    <w:rsid w:val="00535B31"/>
    <w:rsid w:val="00536C57"/>
    <w:rsid w:val="00542F80"/>
    <w:rsid w:val="00543C1B"/>
    <w:rsid w:val="00545C02"/>
    <w:rsid w:val="005476B8"/>
    <w:rsid w:val="005512F3"/>
    <w:rsid w:val="00555AAD"/>
    <w:rsid w:val="00556339"/>
    <w:rsid w:val="005567BB"/>
    <w:rsid w:val="00566236"/>
    <w:rsid w:val="00566420"/>
    <w:rsid w:val="00590A4F"/>
    <w:rsid w:val="0059569A"/>
    <w:rsid w:val="005961AE"/>
    <w:rsid w:val="005B67CE"/>
    <w:rsid w:val="005B7DB2"/>
    <w:rsid w:val="005C66B6"/>
    <w:rsid w:val="005E012B"/>
    <w:rsid w:val="005E2ECA"/>
    <w:rsid w:val="005E4EDA"/>
    <w:rsid w:val="005E7769"/>
    <w:rsid w:val="005F02DE"/>
    <w:rsid w:val="0060404B"/>
    <w:rsid w:val="0060418F"/>
    <w:rsid w:val="0060712E"/>
    <w:rsid w:val="00611373"/>
    <w:rsid w:val="00611F34"/>
    <w:rsid w:val="006127CD"/>
    <w:rsid w:val="0062075E"/>
    <w:rsid w:val="00622BFB"/>
    <w:rsid w:val="00622E9D"/>
    <w:rsid w:val="00633E1C"/>
    <w:rsid w:val="00640A90"/>
    <w:rsid w:val="00644524"/>
    <w:rsid w:val="00646D9E"/>
    <w:rsid w:val="006527FD"/>
    <w:rsid w:val="006531F2"/>
    <w:rsid w:val="006534AB"/>
    <w:rsid w:val="00653F59"/>
    <w:rsid w:val="00655587"/>
    <w:rsid w:val="00670F4B"/>
    <w:rsid w:val="0068179C"/>
    <w:rsid w:val="0068328F"/>
    <w:rsid w:val="0068350B"/>
    <w:rsid w:val="00684D2F"/>
    <w:rsid w:val="00690CBB"/>
    <w:rsid w:val="00692265"/>
    <w:rsid w:val="00695972"/>
    <w:rsid w:val="00696AF8"/>
    <w:rsid w:val="00696CA1"/>
    <w:rsid w:val="0069725A"/>
    <w:rsid w:val="006A2CF1"/>
    <w:rsid w:val="006A4461"/>
    <w:rsid w:val="006A499D"/>
    <w:rsid w:val="006C2E74"/>
    <w:rsid w:val="006D5ECF"/>
    <w:rsid w:val="006E455B"/>
    <w:rsid w:val="006F61E0"/>
    <w:rsid w:val="006F68D6"/>
    <w:rsid w:val="006F77FC"/>
    <w:rsid w:val="00701B93"/>
    <w:rsid w:val="00704E42"/>
    <w:rsid w:val="00710F0A"/>
    <w:rsid w:val="00713B9A"/>
    <w:rsid w:val="0071437F"/>
    <w:rsid w:val="007175B6"/>
    <w:rsid w:val="00720869"/>
    <w:rsid w:val="00720A52"/>
    <w:rsid w:val="00721D82"/>
    <w:rsid w:val="00723BE2"/>
    <w:rsid w:val="00727912"/>
    <w:rsid w:val="00735CE6"/>
    <w:rsid w:val="00737B6B"/>
    <w:rsid w:val="00743C0B"/>
    <w:rsid w:val="007453EC"/>
    <w:rsid w:val="007501E3"/>
    <w:rsid w:val="00752B92"/>
    <w:rsid w:val="0075604B"/>
    <w:rsid w:val="007574B3"/>
    <w:rsid w:val="007624A5"/>
    <w:rsid w:val="00771644"/>
    <w:rsid w:val="00771DEA"/>
    <w:rsid w:val="00774F3B"/>
    <w:rsid w:val="007857CC"/>
    <w:rsid w:val="00791B6B"/>
    <w:rsid w:val="00792899"/>
    <w:rsid w:val="007A0379"/>
    <w:rsid w:val="007B2347"/>
    <w:rsid w:val="007B7009"/>
    <w:rsid w:val="007C08F7"/>
    <w:rsid w:val="007C1BC2"/>
    <w:rsid w:val="007D27A8"/>
    <w:rsid w:val="007D57F8"/>
    <w:rsid w:val="007D7981"/>
    <w:rsid w:val="007E45D9"/>
    <w:rsid w:val="007E4780"/>
    <w:rsid w:val="007E72D0"/>
    <w:rsid w:val="007F2B58"/>
    <w:rsid w:val="00802864"/>
    <w:rsid w:val="00802E53"/>
    <w:rsid w:val="0080375F"/>
    <w:rsid w:val="00804811"/>
    <w:rsid w:val="0080540F"/>
    <w:rsid w:val="00812371"/>
    <w:rsid w:val="00820019"/>
    <w:rsid w:val="00821DB2"/>
    <w:rsid w:val="008403EE"/>
    <w:rsid w:val="0084197C"/>
    <w:rsid w:val="0084264B"/>
    <w:rsid w:val="00844F47"/>
    <w:rsid w:val="008458C9"/>
    <w:rsid w:val="008760FE"/>
    <w:rsid w:val="008840B1"/>
    <w:rsid w:val="00897678"/>
    <w:rsid w:val="008A49CB"/>
    <w:rsid w:val="008A4DBD"/>
    <w:rsid w:val="008B1E0B"/>
    <w:rsid w:val="008B2625"/>
    <w:rsid w:val="008B6EE0"/>
    <w:rsid w:val="008C20EF"/>
    <w:rsid w:val="008C40FD"/>
    <w:rsid w:val="008C4141"/>
    <w:rsid w:val="008D21FF"/>
    <w:rsid w:val="008D2279"/>
    <w:rsid w:val="008D5A67"/>
    <w:rsid w:val="008E240B"/>
    <w:rsid w:val="008F40C3"/>
    <w:rsid w:val="00903103"/>
    <w:rsid w:val="00903741"/>
    <w:rsid w:val="009204E4"/>
    <w:rsid w:val="00930449"/>
    <w:rsid w:val="00931020"/>
    <w:rsid w:val="0093160B"/>
    <w:rsid w:val="0093205B"/>
    <w:rsid w:val="00933934"/>
    <w:rsid w:val="00937B12"/>
    <w:rsid w:val="009445E9"/>
    <w:rsid w:val="00950725"/>
    <w:rsid w:val="0096087E"/>
    <w:rsid w:val="00961005"/>
    <w:rsid w:val="00961E65"/>
    <w:rsid w:val="0096308C"/>
    <w:rsid w:val="00963C08"/>
    <w:rsid w:val="00972FA6"/>
    <w:rsid w:val="009841C8"/>
    <w:rsid w:val="0098758A"/>
    <w:rsid w:val="009930EF"/>
    <w:rsid w:val="0099591B"/>
    <w:rsid w:val="009A2A6E"/>
    <w:rsid w:val="009A2B7B"/>
    <w:rsid w:val="009A5E6A"/>
    <w:rsid w:val="009A67D6"/>
    <w:rsid w:val="009A73F3"/>
    <w:rsid w:val="009A7F29"/>
    <w:rsid w:val="009B60C3"/>
    <w:rsid w:val="009C23B1"/>
    <w:rsid w:val="009C75FB"/>
    <w:rsid w:val="009D4FA2"/>
    <w:rsid w:val="009D7EAA"/>
    <w:rsid w:val="009E36AF"/>
    <w:rsid w:val="009F7E01"/>
    <w:rsid w:val="00A03219"/>
    <w:rsid w:val="00A047DE"/>
    <w:rsid w:val="00A0628D"/>
    <w:rsid w:val="00A15076"/>
    <w:rsid w:val="00A156AB"/>
    <w:rsid w:val="00A1718F"/>
    <w:rsid w:val="00A20CF7"/>
    <w:rsid w:val="00A21445"/>
    <w:rsid w:val="00A23501"/>
    <w:rsid w:val="00A24B5F"/>
    <w:rsid w:val="00A3208C"/>
    <w:rsid w:val="00A4215A"/>
    <w:rsid w:val="00A42BAA"/>
    <w:rsid w:val="00A45807"/>
    <w:rsid w:val="00A56249"/>
    <w:rsid w:val="00A601ED"/>
    <w:rsid w:val="00A60D8B"/>
    <w:rsid w:val="00A65D80"/>
    <w:rsid w:val="00A71248"/>
    <w:rsid w:val="00A729A6"/>
    <w:rsid w:val="00A739D7"/>
    <w:rsid w:val="00A778BC"/>
    <w:rsid w:val="00A820B7"/>
    <w:rsid w:val="00A85527"/>
    <w:rsid w:val="00A85E4D"/>
    <w:rsid w:val="00AA01B7"/>
    <w:rsid w:val="00AA062E"/>
    <w:rsid w:val="00AA6CB3"/>
    <w:rsid w:val="00AB3737"/>
    <w:rsid w:val="00AB3D00"/>
    <w:rsid w:val="00AB3DC2"/>
    <w:rsid w:val="00AB58E5"/>
    <w:rsid w:val="00AB62C2"/>
    <w:rsid w:val="00AB650E"/>
    <w:rsid w:val="00AC3AD0"/>
    <w:rsid w:val="00AD05FC"/>
    <w:rsid w:val="00AD12C7"/>
    <w:rsid w:val="00AD4DED"/>
    <w:rsid w:val="00AD5A82"/>
    <w:rsid w:val="00AD72B8"/>
    <w:rsid w:val="00AE6DEC"/>
    <w:rsid w:val="00AF6449"/>
    <w:rsid w:val="00B00910"/>
    <w:rsid w:val="00B03F1C"/>
    <w:rsid w:val="00B0690D"/>
    <w:rsid w:val="00B10291"/>
    <w:rsid w:val="00B10758"/>
    <w:rsid w:val="00B10BD1"/>
    <w:rsid w:val="00B1328A"/>
    <w:rsid w:val="00B16D5B"/>
    <w:rsid w:val="00B22CB1"/>
    <w:rsid w:val="00B26D26"/>
    <w:rsid w:val="00B270E0"/>
    <w:rsid w:val="00B273ED"/>
    <w:rsid w:val="00B304E4"/>
    <w:rsid w:val="00B32A08"/>
    <w:rsid w:val="00B32A1D"/>
    <w:rsid w:val="00B3379C"/>
    <w:rsid w:val="00B42D6A"/>
    <w:rsid w:val="00B4342C"/>
    <w:rsid w:val="00B47678"/>
    <w:rsid w:val="00B50336"/>
    <w:rsid w:val="00B5373C"/>
    <w:rsid w:val="00B54DF3"/>
    <w:rsid w:val="00B57DE6"/>
    <w:rsid w:val="00B6218B"/>
    <w:rsid w:val="00B72550"/>
    <w:rsid w:val="00B82E6A"/>
    <w:rsid w:val="00B844D1"/>
    <w:rsid w:val="00B852EF"/>
    <w:rsid w:val="00B87DB3"/>
    <w:rsid w:val="00B905EB"/>
    <w:rsid w:val="00B921A4"/>
    <w:rsid w:val="00B9433E"/>
    <w:rsid w:val="00BA137A"/>
    <w:rsid w:val="00BA3099"/>
    <w:rsid w:val="00BA7872"/>
    <w:rsid w:val="00BB16A8"/>
    <w:rsid w:val="00BB2D7B"/>
    <w:rsid w:val="00BB3BB6"/>
    <w:rsid w:val="00BB3EBD"/>
    <w:rsid w:val="00BD2D66"/>
    <w:rsid w:val="00BE51E6"/>
    <w:rsid w:val="00BE7B78"/>
    <w:rsid w:val="00BF1D41"/>
    <w:rsid w:val="00BF1E4B"/>
    <w:rsid w:val="00BF62A4"/>
    <w:rsid w:val="00C0523A"/>
    <w:rsid w:val="00C058E0"/>
    <w:rsid w:val="00C14D6B"/>
    <w:rsid w:val="00C20F8F"/>
    <w:rsid w:val="00C2406D"/>
    <w:rsid w:val="00C25DB4"/>
    <w:rsid w:val="00C412AE"/>
    <w:rsid w:val="00C45062"/>
    <w:rsid w:val="00C45E18"/>
    <w:rsid w:val="00C45F2E"/>
    <w:rsid w:val="00C51CCC"/>
    <w:rsid w:val="00C5578B"/>
    <w:rsid w:val="00C64958"/>
    <w:rsid w:val="00C72A16"/>
    <w:rsid w:val="00C75EE8"/>
    <w:rsid w:val="00C849E8"/>
    <w:rsid w:val="00C90FC3"/>
    <w:rsid w:val="00C92B36"/>
    <w:rsid w:val="00C93D50"/>
    <w:rsid w:val="00CA0919"/>
    <w:rsid w:val="00CA3047"/>
    <w:rsid w:val="00CA344D"/>
    <w:rsid w:val="00CA3908"/>
    <w:rsid w:val="00CA4C0F"/>
    <w:rsid w:val="00CA509D"/>
    <w:rsid w:val="00CB0FE1"/>
    <w:rsid w:val="00CB4E7D"/>
    <w:rsid w:val="00CB799C"/>
    <w:rsid w:val="00CC43BB"/>
    <w:rsid w:val="00CC495B"/>
    <w:rsid w:val="00CC7377"/>
    <w:rsid w:val="00CD572F"/>
    <w:rsid w:val="00CE09C1"/>
    <w:rsid w:val="00CE11B9"/>
    <w:rsid w:val="00CE14DC"/>
    <w:rsid w:val="00CF465E"/>
    <w:rsid w:val="00D07711"/>
    <w:rsid w:val="00D1152C"/>
    <w:rsid w:val="00D1434C"/>
    <w:rsid w:val="00D157D2"/>
    <w:rsid w:val="00D21E8D"/>
    <w:rsid w:val="00D230D3"/>
    <w:rsid w:val="00D25258"/>
    <w:rsid w:val="00D335D0"/>
    <w:rsid w:val="00D34151"/>
    <w:rsid w:val="00D40588"/>
    <w:rsid w:val="00D41C96"/>
    <w:rsid w:val="00D42011"/>
    <w:rsid w:val="00D42AE1"/>
    <w:rsid w:val="00D443AB"/>
    <w:rsid w:val="00D50769"/>
    <w:rsid w:val="00D52172"/>
    <w:rsid w:val="00D5291A"/>
    <w:rsid w:val="00D5328B"/>
    <w:rsid w:val="00D54C3E"/>
    <w:rsid w:val="00D56BDF"/>
    <w:rsid w:val="00D62B94"/>
    <w:rsid w:val="00D65970"/>
    <w:rsid w:val="00D71FC6"/>
    <w:rsid w:val="00D725B7"/>
    <w:rsid w:val="00D77DDA"/>
    <w:rsid w:val="00D91F81"/>
    <w:rsid w:val="00D93787"/>
    <w:rsid w:val="00D93AD5"/>
    <w:rsid w:val="00D93C62"/>
    <w:rsid w:val="00D94E97"/>
    <w:rsid w:val="00DA6519"/>
    <w:rsid w:val="00DA7F45"/>
    <w:rsid w:val="00DB58CF"/>
    <w:rsid w:val="00DC2C18"/>
    <w:rsid w:val="00DC4DF6"/>
    <w:rsid w:val="00DC54C4"/>
    <w:rsid w:val="00DD2CBD"/>
    <w:rsid w:val="00DD3A29"/>
    <w:rsid w:val="00DE3895"/>
    <w:rsid w:val="00DE49EF"/>
    <w:rsid w:val="00DF3BEE"/>
    <w:rsid w:val="00DF4874"/>
    <w:rsid w:val="00DF6AEC"/>
    <w:rsid w:val="00E01D02"/>
    <w:rsid w:val="00E0268D"/>
    <w:rsid w:val="00E07EF1"/>
    <w:rsid w:val="00E10099"/>
    <w:rsid w:val="00E132F4"/>
    <w:rsid w:val="00E13949"/>
    <w:rsid w:val="00E264DC"/>
    <w:rsid w:val="00E400FB"/>
    <w:rsid w:val="00E45D4E"/>
    <w:rsid w:val="00E54B12"/>
    <w:rsid w:val="00E600BE"/>
    <w:rsid w:val="00E6485A"/>
    <w:rsid w:val="00E653E9"/>
    <w:rsid w:val="00E65605"/>
    <w:rsid w:val="00E745A2"/>
    <w:rsid w:val="00E83F73"/>
    <w:rsid w:val="00E8546A"/>
    <w:rsid w:val="00E92799"/>
    <w:rsid w:val="00E93CE8"/>
    <w:rsid w:val="00E9523E"/>
    <w:rsid w:val="00E95A2D"/>
    <w:rsid w:val="00E97C9F"/>
    <w:rsid w:val="00EA13D7"/>
    <w:rsid w:val="00EA43AA"/>
    <w:rsid w:val="00EA6982"/>
    <w:rsid w:val="00EA6ECE"/>
    <w:rsid w:val="00EB070E"/>
    <w:rsid w:val="00EB1951"/>
    <w:rsid w:val="00EB1BE0"/>
    <w:rsid w:val="00EB4EC4"/>
    <w:rsid w:val="00EE41DC"/>
    <w:rsid w:val="00EE59CB"/>
    <w:rsid w:val="00EF73D3"/>
    <w:rsid w:val="00EF7775"/>
    <w:rsid w:val="00F03300"/>
    <w:rsid w:val="00F07079"/>
    <w:rsid w:val="00F113CE"/>
    <w:rsid w:val="00F12536"/>
    <w:rsid w:val="00F14F19"/>
    <w:rsid w:val="00F21C13"/>
    <w:rsid w:val="00F3127E"/>
    <w:rsid w:val="00F36E9E"/>
    <w:rsid w:val="00F45BFC"/>
    <w:rsid w:val="00F50695"/>
    <w:rsid w:val="00F575C9"/>
    <w:rsid w:val="00F61F81"/>
    <w:rsid w:val="00F708AE"/>
    <w:rsid w:val="00F742AE"/>
    <w:rsid w:val="00F76E48"/>
    <w:rsid w:val="00F832F4"/>
    <w:rsid w:val="00F83BA0"/>
    <w:rsid w:val="00F849FC"/>
    <w:rsid w:val="00F84D23"/>
    <w:rsid w:val="00F900BD"/>
    <w:rsid w:val="00F92EED"/>
    <w:rsid w:val="00F93CB6"/>
    <w:rsid w:val="00FA06A6"/>
    <w:rsid w:val="00FA25C1"/>
    <w:rsid w:val="00FA37AF"/>
    <w:rsid w:val="00FC54F7"/>
    <w:rsid w:val="00FD47D6"/>
    <w:rsid w:val="00FE046A"/>
    <w:rsid w:val="00FE1AF9"/>
    <w:rsid w:val="00FE6B95"/>
    <w:rsid w:val="00FF2622"/>
    <w:rsid w:val="00FF60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2BE93"/>
  <w15:docId w15:val="{AE9D2F2D-C6D4-4394-9121-1D46BA84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C70"/>
    <w:rPr>
      <w:rFonts w:ascii="Arial" w:eastAsia="Times New Roman" w:hAnsi="Arial" w:cs="Arial"/>
      <w:szCs w:val="24"/>
    </w:rPr>
  </w:style>
  <w:style w:type="paragraph" w:styleId="Heading1">
    <w:name w:val="heading 1"/>
    <w:basedOn w:val="Normal"/>
    <w:link w:val="Heading1Char"/>
    <w:uiPriority w:val="9"/>
    <w:qFormat/>
    <w:rsid w:val="00BB2D7B"/>
    <w:pPr>
      <w:widowControl w:val="0"/>
      <w:autoSpaceDE w:val="0"/>
      <w:autoSpaceDN w:val="0"/>
      <w:spacing w:before="172"/>
      <w:ind w:left="102"/>
      <w:outlineLvl w:val="0"/>
    </w:pPr>
    <w:rPr>
      <w:rFonts w:ascii="Calibri" w:eastAsia="Calibri" w:hAnsi="Calibri" w:cs="Calibri"/>
      <w:b/>
      <w:bCs/>
      <w:sz w:val="22"/>
      <w:szCs w:val="22"/>
      <w:lang w:val="fr-BE" w:eastAsia="fr-BE" w:bidi="fr-BE"/>
    </w:rPr>
  </w:style>
  <w:style w:type="paragraph" w:styleId="Heading2">
    <w:name w:val="heading 2"/>
    <w:basedOn w:val="Normal"/>
    <w:next w:val="Normal"/>
    <w:link w:val="Heading2Char"/>
    <w:uiPriority w:val="9"/>
    <w:unhideWhenUsed/>
    <w:qFormat/>
    <w:rsid w:val="00B87D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7DB3"/>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C70"/>
    <w:pPr>
      <w:tabs>
        <w:tab w:val="center" w:pos="4153"/>
        <w:tab w:val="right" w:pos="8306"/>
      </w:tabs>
    </w:pPr>
  </w:style>
  <w:style w:type="character" w:customStyle="1" w:styleId="HeaderChar">
    <w:name w:val="Header Char"/>
    <w:basedOn w:val="DefaultParagraphFont"/>
    <w:link w:val="Header"/>
    <w:uiPriority w:val="99"/>
    <w:rsid w:val="00235C70"/>
  </w:style>
  <w:style w:type="paragraph" w:styleId="Footer">
    <w:name w:val="footer"/>
    <w:basedOn w:val="Normal"/>
    <w:link w:val="FooterChar"/>
    <w:uiPriority w:val="99"/>
    <w:unhideWhenUsed/>
    <w:rsid w:val="00235C70"/>
    <w:pPr>
      <w:tabs>
        <w:tab w:val="center" w:pos="4153"/>
        <w:tab w:val="right" w:pos="8306"/>
      </w:tabs>
    </w:pPr>
  </w:style>
  <w:style w:type="character" w:customStyle="1" w:styleId="FooterChar">
    <w:name w:val="Footer Char"/>
    <w:basedOn w:val="DefaultParagraphFont"/>
    <w:link w:val="Footer"/>
    <w:uiPriority w:val="99"/>
    <w:rsid w:val="00235C70"/>
  </w:style>
  <w:style w:type="character" w:styleId="Hyperlink">
    <w:name w:val="Hyperlink"/>
    <w:uiPriority w:val="99"/>
    <w:unhideWhenUsed/>
    <w:rsid w:val="00235C70"/>
    <w:rPr>
      <w:color w:val="0000FF"/>
      <w:u w:val="single"/>
    </w:rPr>
  </w:style>
  <w:style w:type="paragraph" w:styleId="BalloonText">
    <w:name w:val="Balloon Text"/>
    <w:basedOn w:val="Normal"/>
    <w:link w:val="BalloonTextChar"/>
    <w:uiPriority w:val="99"/>
    <w:semiHidden/>
    <w:unhideWhenUsed/>
    <w:rsid w:val="00A047DE"/>
    <w:rPr>
      <w:rFonts w:ascii="Tahoma" w:hAnsi="Tahoma" w:cs="Tahoma"/>
      <w:sz w:val="16"/>
      <w:szCs w:val="16"/>
    </w:rPr>
  </w:style>
  <w:style w:type="character" w:customStyle="1" w:styleId="BalloonTextChar">
    <w:name w:val="Balloon Text Char"/>
    <w:link w:val="BalloonText"/>
    <w:uiPriority w:val="99"/>
    <w:semiHidden/>
    <w:rsid w:val="00A047DE"/>
    <w:rPr>
      <w:rFonts w:ascii="Tahoma" w:eastAsia="Times New Roman" w:hAnsi="Tahoma" w:cs="Tahoma"/>
      <w:sz w:val="16"/>
      <w:szCs w:val="16"/>
    </w:rPr>
  </w:style>
  <w:style w:type="paragraph" w:customStyle="1" w:styleId="Default">
    <w:name w:val="Default"/>
    <w:rsid w:val="00961005"/>
    <w:pPr>
      <w:autoSpaceDE w:val="0"/>
      <w:autoSpaceDN w:val="0"/>
      <w:adjustRightInd w:val="0"/>
    </w:pPr>
    <w:rPr>
      <w:rFonts w:ascii="Univers 45 Light" w:hAnsi="Univers 45 Light" w:cs="Univers 45 Light"/>
      <w:color w:val="000000"/>
      <w:sz w:val="24"/>
      <w:szCs w:val="24"/>
      <w:lang w:val="nl-BE"/>
    </w:rPr>
  </w:style>
  <w:style w:type="character" w:styleId="CommentReference">
    <w:name w:val="annotation reference"/>
    <w:unhideWhenUsed/>
    <w:rsid w:val="000F3658"/>
    <w:rPr>
      <w:sz w:val="16"/>
      <w:szCs w:val="16"/>
    </w:rPr>
  </w:style>
  <w:style w:type="paragraph" w:styleId="CommentText">
    <w:name w:val="annotation text"/>
    <w:basedOn w:val="Normal"/>
    <w:link w:val="CommentTextChar"/>
    <w:uiPriority w:val="99"/>
    <w:unhideWhenUsed/>
    <w:rsid w:val="000F3658"/>
    <w:rPr>
      <w:szCs w:val="20"/>
    </w:rPr>
  </w:style>
  <w:style w:type="character" w:customStyle="1" w:styleId="CommentTextChar">
    <w:name w:val="Comment Text Char"/>
    <w:link w:val="CommentText"/>
    <w:uiPriority w:val="99"/>
    <w:rsid w:val="000F3658"/>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0F3658"/>
    <w:rPr>
      <w:b/>
      <w:bCs/>
    </w:rPr>
  </w:style>
  <w:style w:type="character" w:customStyle="1" w:styleId="CommentSubjectChar">
    <w:name w:val="Comment Subject Char"/>
    <w:link w:val="CommentSubject"/>
    <w:uiPriority w:val="99"/>
    <w:semiHidden/>
    <w:rsid w:val="000F3658"/>
    <w:rPr>
      <w:rFonts w:ascii="Arial" w:eastAsia="Times New Roman" w:hAnsi="Arial" w:cs="Arial"/>
      <w:b/>
      <w:bCs/>
    </w:rPr>
  </w:style>
  <w:style w:type="paragraph" w:styleId="ListParagraph">
    <w:name w:val="List Paragraph"/>
    <w:basedOn w:val="Normal"/>
    <w:uiPriority w:val="34"/>
    <w:qFormat/>
    <w:rsid w:val="00367279"/>
    <w:pPr>
      <w:ind w:left="720"/>
      <w:contextualSpacing/>
    </w:pPr>
  </w:style>
  <w:style w:type="character" w:customStyle="1" w:styleId="Heading1Char">
    <w:name w:val="Heading 1 Char"/>
    <w:basedOn w:val="DefaultParagraphFont"/>
    <w:link w:val="Heading1"/>
    <w:uiPriority w:val="9"/>
    <w:rsid w:val="00BB2D7B"/>
    <w:rPr>
      <w:rFonts w:cs="Calibri"/>
      <w:b/>
      <w:bCs/>
      <w:sz w:val="22"/>
      <w:szCs w:val="22"/>
      <w:lang w:val="fr-BE" w:eastAsia="fr-BE" w:bidi="fr-BE"/>
    </w:rPr>
  </w:style>
  <w:style w:type="table" w:styleId="TableGrid">
    <w:name w:val="Table Grid"/>
    <w:basedOn w:val="TableNormal"/>
    <w:uiPriority w:val="39"/>
    <w:rsid w:val="00993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87D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87DB3"/>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B650E"/>
    <w:rPr>
      <w:color w:val="605E5C"/>
      <w:shd w:val="clear" w:color="auto" w:fill="E1DFDD"/>
    </w:rPr>
  </w:style>
  <w:style w:type="paragraph" w:styleId="FootnoteText">
    <w:name w:val="footnote text"/>
    <w:basedOn w:val="Normal"/>
    <w:link w:val="FootnoteTextChar"/>
    <w:uiPriority w:val="99"/>
    <w:semiHidden/>
    <w:unhideWhenUsed/>
    <w:rsid w:val="00D91F81"/>
    <w:rPr>
      <w:szCs w:val="20"/>
    </w:rPr>
  </w:style>
  <w:style w:type="character" w:customStyle="1" w:styleId="FootnoteTextChar">
    <w:name w:val="Footnote Text Char"/>
    <w:basedOn w:val="DefaultParagraphFont"/>
    <w:link w:val="FootnoteText"/>
    <w:uiPriority w:val="99"/>
    <w:semiHidden/>
    <w:rsid w:val="00D91F81"/>
    <w:rPr>
      <w:rFonts w:ascii="Arial" w:eastAsia="Times New Roman" w:hAnsi="Arial" w:cs="Arial"/>
    </w:rPr>
  </w:style>
  <w:style w:type="character" w:styleId="FootnoteReference">
    <w:name w:val="footnote reference"/>
    <w:basedOn w:val="DefaultParagraphFont"/>
    <w:uiPriority w:val="99"/>
    <w:semiHidden/>
    <w:unhideWhenUsed/>
    <w:rsid w:val="00D91F81"/>
    <w:rPr>
      <w:vertAlign w:val="superscript"/>
    </w:rPr>
  </w:style>
  <w:style w:type="character" w:customStyle="1" w:styleId="UnresolvedMention2">
    <w:name w:val="Unresolved Mention2"/>
    <w:basedOn w:val="DefaultParagraphFont"/>
    <w:uiPriority w:val="99"/>
    <w:semiHidden/>
    <w:unhideWhenUsed/>
    <w:rsid w:val="00BA137A"/>
    <w:rPr>
      <w:color w:val="605E5C"/>
      <w:shd w:val="clear" w:color="auto" w:fill="E1DFDD"/>
    </w:rPr>
  </w:style>
  <w:style w:type="paragraph" w:styleId="NormalWeb">
    <w:name w:val="Normal (Web)"/>
    <w:basedOn w:val="Normal"/>
    <w:uiPriority w:val="99"/>
    <w:unhideWhenUsed/>
    <w:rsid w:val="00CA344D"/>
    <w:pPr>
      <w:spacing w:before="100" w:beforeAutospacing="1" w:after="100" w:afterAutospacing="1"/>
    </w:pPr>
    <w:rPr>
      <w:rFonts w:ascii="Times New Roman" w:hAnsi="Times New Roman" w:cs="Times New Roman"/>
      <w:sz w:val="24"/>
      <w:lang w:val="el-GR" w:eastAsia="el-GR"/>
    </w:rPr>
  </w:style>
  <w:style w:type="character" w:styleId="FollowedHyperlink">
    <w:name w:val="FollowedHyperlink"/>
    <w:basedOn w:val="DefaultParagraphFont"/>
    <w:uiPriority w:val="99"/>
    <w:semiHidden/>
    <w:unhideWhenUsed/>
    <w:rsid w:val="00D1152C"/>
    <w:rPr>
      <w:color w:val="954F72" w:themeColor="followedHyperlink"/>
      <w:u w:val="single"/>
    </w:rPr>
  </w:style>
  <w:style w:type="table" w:styleId="PlainTable4">
    <w:name w:val="Plain Table 4"/>
    <w:basedOn w:val="TableNormal"/>
    <w:uiPriority w:val="44"/>
    <w:rsid w:val="00FE1AF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
    <w:name w:val="Unresolved Mention3"/>
    <w:basedOn w:val="DefaultParagraphFont"/>
    <w:uiPriority w:val="99"/>
    <w:semiHidden/>
    <w:unhideWhenUsed/>
    <w:rsid w:val="00D335D0"/>
    <w:rPr>
      <w:color w:val="605E5C"/>
      <w:shd w:val="clear" w:color="auto" w:fill="E1DFDD"/>
    </w:rPr>
  </w:style>
  <w:style w:type="paragraph" w:styleId="Revision">
    <w:name w:val="Revision"/>
    <w:hidden/>
    <w:uiPriority w:val="99"/>
    <w:semiHidden/>
    <w:rsid w:val="00C5578B"/>
    <w:rPr>
      <w:rFonts w:ascii="Arial" w:eastAsia="Times New Roman" w:hAnsi="Arial" w:cs="Arial"/>
      <w:szCs w:val="24"/>
    </w:rPr>
  </w:style>
  <w:style w:type="table" w:styleId="PlainTable3">
    <w:name w:val="Plain Table 3"/>
    <w:basedOn w:val="TableNormal"/>
    <w:uiPriority w:val="43"/>
    <w:rsid w:val="007B700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4">
    <w:name w:val="Unresolved Mention4"/>
    <w:basedOn w:val="DefaultParagraphFont"/>
    <w:uiPriority w:val="99"/>
    <w:semiHidden/>
    <w:unhideWhenUsed/>
    <w:rsid w:val="004C488C"/>
    <w:rPr>
      <w:color w:val="605E5C"/>
      <w:shd w:val="clear" w:color="auto" w:fill="E1DFDD"/>
    </w:rPr>
  </w:style>
  <w:style w:type="character" w:styleId="Strong">
    <w:name w:val="Strong"/>
    <w:basedOn w:val="DefaultParagraphFont"/>
    <w:uiPriority w:val="22"/>
    <w:qFormat/>
    <w:rsid w:val="00F92EED"/>
    <w:rPr>
      <w:b/>
      <w:bCs/>
    </w:rPr>
  </w:style>
  <w:style w:type="character" w:customStyle="1" w:styleId="cf01">
    <w:name w:val="cf01"/>
    <w:basedOn w:val="DefaultParagraphFont"/>
    <w:rsid w:val="00F03300"/>
    <w:rPr>
      <w:rFonts w:ascii="Segoe UI" w:hAnsi="Segoe UI" w:cs="Segoe UI" w:hint="default"/>
      <w:sz w:val="18"/>
      <w:szCs w:val="18"/>
    </w:rPr>
  </w:style>
  <w:style w:type="character" w:customStyle="1" w:styleId="cf11">
    <w:name w:val="cf11"/>
    <w:basedOn w:val="DefaultParagraphFont"/>
    <w:rsid w:val="00F03300"/>
    <w:rPr>
      <w:rFonts w:ascii="Segoe UI" w:hAnsi="Segoe UI" w:cs="Segoe UI" w:hint="default"/>
      <w:sz w:val="18"/>
      <w:szCs w:val="18"/>
    </w:rPr>
  </w:style>
  <w:style w:type="character" w:customStyle="1" w:styleId="UnresolvedMention5">
    <w:name w:val="Unresolved Mention5"/>
    <w:basedOn w:val="DefaultParagraphFont"/>
    <w:uiPriority w:val="99"/>
    <w:semiHidden/>
    <w:unhideWhenUsed/>
    <w:rsid w:val="0096308C"/>
    <w:rPr>
      <w:color w:val="605E5C"/>
      <w:shd w:val="clear" w:color="auto" w:fill="E1DFDD"/>
    </w:rPr>
  </w:style>
  <w:style w:type="character" w:customStyle="1" w:styleId="1">
    <w:name w:val="Ανεπίλυτη αναφορά1"/>
    <w:basedOn w:val="DefaultParagraphFont"/>
    <w:uiPriority w:val="99"/>
    <w:semiHidden/>
    <w:unhideWhenUsed/>
    <w:rsid w:val="00A82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0533">
      <w:bodyDiv w:val="1"/>
      <w:marLeft w:val="0"/>
      <w:marRight w:val="0"/>
      <w:marTop w:val="0"/>
      <w:marBottom w:val="0"/>
      <w:divBdr>
        <w:top w:val="none" w:sz="0" w:space="0" w:color="auto"/>
        <w:left w:val="none" w:sz="0" w:space="0" w:color="auto"/>
        <w:bottom w:val="none" w:sz="0" w:space="0" w:color="auto"/>
        <w:right w:val="none" w:sz="0" w:space="0" w:color="auto"/>
      </w:divBdr>
    </w:div>
    <w:div w:id="441264937">
      <w:bodyDiv w:val="1"/>
      <w:marLeft w:val="0"/>
      <w:marRight w:val="0"/>
      <w:marTop w:val="0"/>
      <w:marBottom w:val="0"/>
      <w:divBdr>
        <w:top w:val="none" w:sz="0" w:space="0" w:color="auto"/>
        <w:left w:val="none" w:sz="0" w:space="0" w:color="auto"/>
        <w:bottom w:val="none" w:sz="0" w:space="0" w:color="auto"/>
        <w:right w:val="none" w:sz="0" w:space="0" w:color="auto"/>
      </w:divBdr>
    </w:div>
    <w:div w:id="566304352">
      <w:bodyDiv w:val="1"/>
      <w:marLeft w:val="0"/>
      <w:marRight w:val="0"/>
      <w:marTop w:val="0"/>
      <w:marBottom w:val="0"/>
      <w:divBdr>
        <w:top w:val="none" w:sz="0" w:space="0" w:color="auto"/>
        <w:left w:val="none" w:sz="0" w:space="0" w:color="auto"/>
        <w:bottom w:val="none" w:sz="0" w:space="0" w:color="auto"/>
        <w:right w:val="none" w:sz="0" w:space="0" w:color="auto"/>
      </w:divBdr>
    </w:div>
    <w:div w:id="576862073">
      <w:bodyDiv w:val="1"/>
      <w:marLeft w:val="0"/>
      <w:marRight w:val="0"/>
      <w:marTop w:val="0"/>
      <w:marBottom w:val="0"/>
      <w:divBdr>
        <w:top w:val="none" w:sz="0" w:space="0" w:color="auto"/>
        <w:left w:val="none" w:sz="0" w:space="0" w:color="auto"/>
        <w:bottom w:val="none" w:sz="0" w:space="0" w:color="auto"/>
        <w:right w:val="none" w:sz="0" w:space="0" w:color="auto"/>
      </w:divBdr>
    </w:div>
    <w:div w:id="901913704">
      <w:bodyDiv w:val="1"/>
      <w:marLeft w:val="0"/>
      <w:marRight w:val="0"/>
      <w:marTop w:val="0"/>
      <w:marBottom w:val="0"/>
      <w:divBdr>
        <w:top w:val="none" w:sz="0" w:space="0" w:color="auto"/>
        <w:left w:val="none" w:sz="0" w:space="0" w:color="auto"/>
        <w:bottom w:val="none" w:sz="0" w:space="0" w:color="auto"/>
        <w:right w:val="none" w:sz="0" w:space="0" w:color="auto"/>
      </w:divBdr>
    </w:div>
    <w:div w:id="1387414188">
      <w:bodyDiv w:val="1"/>
      <w:marLeft w:val="0"/>
      <w:marRight w:val="0"/>
      <w:marTop w:val="0"/>
      <w:marBottom w:val="0"/>
      <w:divBdr>
        <w:top w:val="none" w:sz="0" w:space="0" w:color="auto"/>
        <w:left w:val="none" w:sz="0" w:space="0" w:color="auto"/>
        <w:bottom w:val="none" w:sz="0" w:space="0" w:color="auto"/>
        <w:right w:val="none" w:sz="0" w:space="0" w:color="auto"/>
      </w:divBdr>
    </w:div>
    <w:div w:id="1702319015">
      <w:bodyDiv w:val="1"/>
      <w:marLeft w:val="0"/>
      <w:marRight w:val="0"/>
      <w:marTop w:val="0"/>
      <w:marBottom w:val="0"/>
      <w:divBdr>
        <w:top w:val="none" w:sz="0" w:space="0" w:color="auto"/>
        <w:left w:val="none" w:sz="0" w:space="0" w:color="auto"/>
        <w:bottom w:val="none" w:sz="0" w:space="0" w:color="auto"/>
        <w:right w:val="none" w:sz="0" w:space="0" w:color="auto"/>
      </w:divBdr>
    </w:div>
    <w:div w:id="186601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D1A7E-681C-4560-A452-EE6766A19F36}">
  <ds:schemaRefs>
    <ds:schemaRef ds:uri="http://schemas.openxmlformats.org/officeDocument/2006/bibliography"/>
  </ds:schemaRefs>
</ds:datastoreItem>
</file>

<file path=docMetadata/LabelInfo.xml><?xml version="1.0" encoding="utf-8"?>
<clbl:labelList xmlns:clbl="http://schemas.microsoft.com/office/2020/mipLabelMetadata">
  <clbl:label id="{ac16fc13-eed0-45a8-a4cd-092120207ca4}" enabled="0" method="" siteId="{ac16fc13-eed0-45a8-a4cd-092120207ca4}"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Cablel</dc:creator>
  <cp:lastModifiedBy>Carasso, Evelyne</cp:lastModifiedBy>
  <cp:revision>3</cp:revision>
  <cp:lastPrinted>2022-01-13T14:57:00Z</cp:lastPrinted>
  <dcterms:created xsi:type="dcterms:W3CDTF">2024-02-22T13:42:00Z</dcterms:created>
  <dcterms:modified xsi:type="dcterms:W3CDTF">2024-02-26T15:17:00Z</dcterms:modified>
</cp:coreProperties>
</file>